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7513"/>
        </w:tabs>
        <w:autoSpaceDE w:val="0"/>
        <w:autoSpaceDN w:val="0"/>
        <w:adjustRightInd w:val="0"/>
        <w:snapToGrid w:val="0"/>
        <w:spacing w:line="596" w:lineRule="exact"/>
        <w:ind w:firstLine="632" w:firstLineChars="200"/>
        <w:rPr>
          <w:rFonts w:hint="default" w:ascii="Times New Roman" w:hAnsi="Times New Roman" w:eastAsia="黑体" w:cs="Times New Roman"/>
          <w:b/>
          <w:bCs/>
          <w:color w:val="auto"/>
          <w:kern w:val="0"/>
          <w:highlight w:val="none"/>
          <w:lang w:val="zh-CN"/>
        </w:rPr>
      </w:pPr>
    </w:p>
    <w:p>
      <w:pPr>
        <w:autoSpaceDE w:val="0"/>
        <w:autoSpaceDN w:val="0"/>
        <w:adjustRightInd w:val="0"/>
        <w:snapToGrid w:val="0"/>
        <w:spacing w:line="560" w:lineRule="exact"/>
        <w:jc w:val="center"/>
        <w:rPr>
          <w:rFonts w:hint="default" w:ascii="Times New Roman" w:hAnsi="Times New Roman" w:eastAsia="黑体" w:cs="Times New Roman"/>
          <w:b/>
          <w:bCs/>
          <w:color w:val="auto"/>
          <w:kern w:val="0"/>
          <w:sz w:val="40"/>
          <w:szCs w:val="40"/>
          <w:highlight w:val="none"/>
          <w:lang w:val="zh-CN"/>
        </w:rPr>
      </w:pPr>
    </w:p>
    <w:p>
      <w:pPr>
        <w:autoSpaceDE w:val="0"/>
        <w:autoSpaceDN w:val="0"/>
        <w:adjustRightInd w:val="0"/>
        <w:snapToGrid w:val="0"/>
        <w:spacing w:line="560" w:lineRule="exact"/>
        <w:jc w:val="center"/>
        <w:rPr>
          <w:rFonts w:hint="default" w:ascii="Times New Roman" w:hAnsi="Times New Roman" w:eastAsia="黑体" w:cs="Times New Roman"/>
          <w:b/>
          <w:bCs/>
          <w:color w:val="auto"/>
          <w:kern w:val="0"/>
          <w:sz w:val="40"/>
          <w:szCs w:val="40"/>
          <w:highlight w:val="none"/>
          <w:lang w:val="zh-CN"/>
        </w:rPr>
      </w:pPr>
    </w:p>
    <w:p>
      <w:pPr>
        <w:autoSpaceDE w:val="0"/>
        <w:autoSpaceDN w:val="0"/>
        <w:adjustRightInd w:val="0"/>
        <w:snapToGrid w:val="0"/>
        <w:spacing w:line="560" w:lineRule="exact"/>
        <w:jc w:val="center"/>
        <w:rPr>
          <w:rFonts w:hint="default" w:ascii="Times New Roman" w:hAnsi="Times New Roman" w:eastAsia="黑体" w:cs="Times New Roman"/>
          <w:b/>
          <w:bCs/>
          <w:color w:val="auto"/>
          <w:kern w:val="0"/>
          <w:sz w:val="40"/>
          <w:szCs w:val="40"/>
          <w:highlight w:val="none"/>
          <w:lang w:val="zh-CN"/>
        </w:rPr>
      </w:pPr>
      <w:bookmarkStart w:id="56" w:name="_GoBack"/>
      <w:bookmarkEnd w:id="56"/>
    </w:p>
    <w:p>
      <w:pPr>
        <w:autoSpaceDE w:val="0"/>
        <w:autoSpaceDN w:val="0"/>
        <w:adjustRightInd w:val="0"/>
        <w:snapToGrid w:val="0"/>
        <w:spacing w:line="240" w:lineRule="auto"/>
        <w:jc w:val="center"/>
        <w:rPr>
          <w:rFonts w:hint="default" w:ascii="Times New Roman" w:hAnsi="Times New Roman" w:eastAsia="方正小标宋简体" w:cs="Times New Roman"/>
          <w:color w:val="auto"/>
          <w:kern w:val="0"/>
          <w:sz w:val="44"/>
          <w:szCs w:val="44"/>
          <w:highlight w:val="none"/>
          <w:lang w:val="zh-CN"/>
        </w:rPr>
      </w:pPr>
    </w:p>
    <w:p>
      <w:pPr>
        <w:autoSpaceDE w:val="0"/>
        <w:autoSpaceDN w:val="0"/>
        <w:adjustRightInd w:val="0"/>
        <w:snapToGrid w:val="0"/>
        <w:spacing w:line="800" w:lineRule="exact"/>
        <w:jc w:val="center"/>
        <w:rPr>
          <w:rFonts w:hint="default" w:ascii="Times New Roman" w:hAnsi="Times New Roman" w:eastAsia="方正小标宋简体" w:cs="Times New Roman"/>
          <w:color w:val="auto"/>
          <w:kern w:val="0"/>
          <w:sz w:val="44"/>
          <w:szCs w:val="44"/>
          <w:highlight w:val="none"/>
          <w:lang w:val="zh-CN"/>
        </w:rPr>
      </w:pPr>
      <w:r>
        <w:rPr>
          <w:rFonts w:hint="default" w:ascii="Times New Roman" w:hAnsi="Times New Roman" w:eastAsia="方正小标宋简体" w:cs="Times New Roman"/>
          <w:color w:val="auto"/>
          <w:kern w:val="0"/>
          <w:sz w:val="44"/>
          <w:szCs w:val="44"/>
          <w:highlight w:val="none"/>
          <w:lang w:val="zh-CN"/>
        </w:rPr>
        <w:t>福建省城镇燃气发展规划（2023-2025年）</w:t>
      </w:r>
    </w:p>
    <w:p>
      <w:pPr>
        <w:autoSpaceDE w:val="0"/>
        <w:autoSpaceDN w:val="0"/>
        <w:adjustRightInd w:val="0"/>
        <w:snapToGrid w:val="0"/>
        <w:spacing w:line="360" w:lineRule="auto"/>
        <w:jc w:val="center"/>
        <w:rPr>
          <w:rFonts w:hint="default" w:ascii="Times New Roman" w:hAnsi="Times New Roman" w:cs="Times New Roman"/>
          <w:b/>
          <w:bCs/>
          <w:color w:val="auto"/>
          <w:kern w:val="0"/>
          <w:sz w:val="32"/>
          <w:szCs w:val="32"/>
          <w:highlight w:val="none"/>
          <w:lang w:val="zh-CN"/>
        </w:rPr>
      </w:pPr>
    </w:p>
    <w:p>
      <w:pPr>
        <w:autoSpaceDE w:val="0"/>
        <w:autoSpaceDN w:val="0"/>
        <w:adjustRightInd w:val="0"/>
        <w:snapToGrid w:val="0"/>
        <w:spacing w:line="360" w:lineRule="auto"/>
        <w:jc w:val="center"/>
        <w:rPr>
          <w:rFonts w:hint="default" w:ascii="Times New Roman" w:hAnsi="Times New Roman" w:cs="Times New Roman"/>
          <w:b/>
          <w:bCs/>
          <w:color w:val="auto"/>
          <w:kern w:val="0"/>
          <w:sz w:val="32"/>
          <w:szCs w:val="32"/>
          <w:highlight w:val="none"/>
          <w:lang w:val="zh-CN"/>
        </w:rPr>
      </w:pPr>
    </w:p>
    <w:p>
      <w:pPr>
        <w:autoSpaceDE w:val="0"/>
        <w:autoSpaceDN w:val="0"/>
        <w:adjustRightInd w:val="0"/>
        <w:snapToGrid w:val="0"/>
        <w:spacing w:line="360" w:lineRule="auto"/>
        <w:jc w:val="center"/>
        <w:rPr>
          <w:rFonts w:hint="default" w:ascii="Times New Roman" w:hAnsi="Times New Roman" w:cs="Times New Roman"/>
          <w:b/>
          <w:bCs/>
          <w:color w:val="auto"/>
          <w:kern w:val="0"/>
          <w:sz w:val="32"/>
          <w:szCs w:val="32"/>
          <w:highlight w:val="none"/>
          <w:lang w:val="zh-CN"/>
        </w:rPr>
      </w:pPr>
    </w:p>
    <w:p>
      <w:pPr>
        <w:autoSpaceDE w:val="0"/>
        <w:autoSpaceDN w:val="0"/>
        <w:adjustRightInd w:val="0"/>
        <w:snapToGrid w:val="0"/>
        <w:spacing w:line="360" w:lineRule="auto"/>
        <w:jc w:val="center"/>
        <w:rPr>
          <w:rFonts w:hint="default" w:ascii="Times New Roman" w:hAnsi="Times New Roman" w:cs="Times New Roman"/>
          <w:b/>
          <w:bCs/>
          <w:color w:val="auto"/>
          <w:kern w:val="0"/>
          <w:sz w:val="32"/>
          <w:szCs w:val="32"/>
          <w:highlight w:val="none"/>
          <w:lang w:val="zh-CN"/>
        </w:rPr>
      </w:pPr>
    </w:p>
    <w:p>
      <w:pPr>
        <w:autoSpaceDE w:val="0"/>
        <w:autoSpaceDN w:val="0"/>
        <w:adjustRightInd w:val="0"/>
        <w:snapToGrid w:val="0"/>
        <w:spacing w:line="360" w:lineRule="auto"/>
        <w:jc w:val="center"/>
        <w:rPr>
          <w:rFonts w:hint="default" w:ascii="Times New Roman" w:hAnsi="Times New Roman" w:cs="Times New Roman"/>
          <w:b/>
          <w:bCs/>
          <w:color w:val="auto"/>
          <w:kern w:val="0"/>
          <w:sz w:val="32"/>
          <w:szCs w:val="32"/>
          <w:highlight w:val="none"/>
          <w:lang w:val="zh-CN"/>
        </w:rPr>
      </w:pPr>
    </w:p>
    <w:p>
      <w:pPr>
        <w:autoSpaceDE w:val="0"/>
        <w:autoSpaceDN w:val="0"/>
        <w:adjustRightInd w:val="0"/>
        <w:snapToGrid w:val="0"/>
        <w:spacing w:line="360" w:lineRule="auto"/>
        <w:jc w:val="center"/>
        <w:rPr>
          <w:rFonts w:hint="default" w:ascii="Times New Roman" w:hAnsi="Times New Roman" w:cs="Times New Roman"/>
          <w:b/>
          <w:bCs/>
          <w:color w:val="auto"/>
          <w:kern w:val="0"/>
          <w:sz w:val="32"/>
          <w:szCs w:val="32"/>
          <w:highlight w:val="none"/>
          <w:lang w:val="zh-CN"/>
        </w:rPr>
      </w:pPr>
    </w:p>
    <w:p>
      <w:pPr>
        <w:autoSpaceDE w:val="0"/>
        <w:autoSpaceDN w:val="0"/>
        <w:adjustRightInd w:val="0"/>
        <w:snapToGrid w:val="0"/>
        <w:spacing w:line="360" w:lineRule="auto"/>
        <w:jc w:val="center"/>
        <w:rPr>
          <w:rFonts w:hint="default" w:ascii="Times New Roman" w:hAnsi="Times New Roman" w:cs="Times New Roman"/>
          <w:b/>
          <w:bCs/>
          <w:color w:val="auto"/>
          <w:kern w:val="0"/>
          <w:sz w:val="32"/>
          <w:szCs w:val="32"/>
          <w:highlight w:val="none"/>
          <w:lang w:val="zh-CN"/>
        </w:rPr>
      </w:pPr>
    </w:p>
    <w:p>
      <w:pPr>
        <w:autoSpaceDE w:val="0"/>
        <w:autoSpaceDN w:val="0"/>
        <w:adjustRightInd w:val="0"/>
        <w:snapToGrid w:val="0"/>
        <w:spacing w:line="360" w:lineRule="auto"/>
        <w:jc w:val="center"/>
        <w:rPr>
          <w:rFonts w:hint="default" w:ascii="Times New Roman" w:hAnsi="Times New Roman" w:cs="Times New Roman"/>
          <w:b/>
          <w:bCs/>
          <w:color w:val="auto"/>
          <w:kern w:val="0"/>
          <w:sz w:val="32"/>
          <w:szCs w:val="32"/>
          <w:highlight w:val="none"/>
          <w:lang w:val="zh-CN"/>
        </w:rPr>
      </w:pPr>
    </w:p>
    <w:p>
      <w:pPr>
        <w:autoSpaceDE w:val="0"/>
        <w:autoSpaceDN w:val="0"/>
        <w:adjustRightInd w:val="0"/>
        <w:snapToGrid w:val="0"/>
        <w:spacing w:line="360" w:lineRule="auto"/>
        <w:jc w:val="center"/>
        <w:rPr>
          <w:rFonts w:hint="default" w:ascii="Times New Roman" w:hAnsi="Times New Roman" w:cs="Times New Roman"/>
          <w:b/>
          <w:bCs/>
          <w:color w:val="auto"/>
          <w:kern w:val="0"/>
          <w:sz w:val="32"/>
          <w:szCs w:val="32"/>
          <w:highlight w:val="none"/>
          <w:lang w:val="zh-CN"/>
        </w:rPr>
      </w:pPr>
    </w:p>
    <w:p>
      <w:pPr>
        <w:autoSpaceDE w:val="0"/>
        <w:autoSpaceDN w:val="0"/>
        <w:adjustRightInd w:val="0"/>
        <w:snapToGrid w:val="0"/>
        <w:spacing w:line="360" w:lineRule="auto"/>
        <w:jc w:val="center"/>
        <w:rPr>
          <w:rFonts w:hint="default" w:ascii="Times New Roman" w:hAnsi="Times New Roman" w:cs="Times New Roman"/>
          <w:b/>
          <w:bCs/>
          <w:color w:val="auto"/>
          <w:kern w:val="0"/>
          <w:sz w:val="32"/>
          <w:szCs w:val="32"/>
          <w:highlight w:val="none"/>
          <w:lang w:val="zh-CN"/>
        </w:rPr>
      </w:pPr>
    </w:p>
    <w:p>
      <w:pPr>
        <w:autoSpaceDE w:val="0"/>
        <w:autoSpaceDN w:val="0"/>
        <w:adjustRightInd w:val="0"/>
        <w:snapToGrid w:val="0"/>
        <w:spacing w:line="360" w:lineRule="auto"/>
        <w:jc w:val="center"/>
        <w:rPr>
          <w:rFonts w:hint="default" w:ascii="Times New Roman" w:hAnsi="Times New Roman" w:cs="Times New Roman"/>
          <w:b/>
          <w:bCs/>
          <w:color w:val="auto"/>
          <w:kern w:val="0"/>
          <w:sz w:val="32"/>
          <w:szCs w:val="32"/>
          <w:highlight w:val="none"/>
          <w:lang w:val="zh-CN"/>
        </w:rPr>
      </w:pPr>
    </w:p>
    <w:p>
      <w:pPr>
        <w:autoSpaceDE w:val="0"/>
        <w:autoSpaceDN w:val="0"/>
        <w:adjustRightInd w:val="0"/>
        <w:snapToGrid w:val="0"/>
        <w:spacing w:line="360" w:lineRule="auto"/>
        <w:jc w:val="center"/>
        <w:rPr>
          <w:rFonts w:hint="default" w:ascii="Times New Roman" w:hAnsi="Times New Roman" w:cs="Times New Roman"/>
          <w:b/>
          <w:bCs/>
          <w:color w:val="auto"/>
          <w:kern w:val="0"/>
          <w:sz w:val="32"/>
          <w:szCs w:val="32"/>
          <w:highlight w:val="none"/>
          <w:lang w:val="zh-CN"/>
        </w:rPr>
      </w:pPr>
    </w:p>
    <w:p>
      <w:pPr>
        <w:autoSpaceDE w:val="0"/>
        <w:autoSpaceDN w:val="0"/>
        <w:adjustRightInd w:val="0"/>
        <w:snapToGrid w:val="0"/>
        <w:spacing w:line="360" w:lineRule="auto"/>
        <w:jc w:val="center"/>
        <w:rPr>
          <w:rFonts w:hint="default" w:ascii="Times New Roman" w:hAnsi="Times New Roman" w:cs="Times New Roman"/>
          <w:b/>
          <w:bCs/>
          <w:color w:val="auto"/>
          <w:kern w:val="0"/>
          <w:sz w:val="32"/>
          <w:szCs w:val="32"/>
          <w:highlight w:val="none"/>
          <w:lang w:val="zh-CN"/>
        </w:rPr>
      </w:pPr>
    </w:p>
    <w:p>
      <w:pPr>
        <w:shd w:val="clear" w:color="auto" w:fill="FFFFFF"/>
        <w:spacing w:line="540" w:lineRule="exact"/>
        <w:jc w:val="center"/>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福建省住房和城乡建设厅</w:t>
      </w:r>
    </w:p>
    <w:p>
      <w:pPr>
        <w:shd w:val="clear" w:color="auto" w:fill="FFFFFF"/>
        <w:spacing w:line="600" w:lineRule="exact"/>
        <w:jc w:val="center"/>
        <w:rPr>
          <w:rFonts w:hint="default" w:ascii="Times New Roman" w:hAnsi="Times New Roman" w:cs="Times New Roman"/>
          <w:b/>
          <w:bCs/>
          <w:color w:val="auto"/>
          <w:kern w:val="0"/>
          <w:sz w:val="32"/>
          <w:szCs w:val="32"/>
          <w:highlight w:val="none"/>
          <w:lang w:val="zh-CN"/>
        </w:rPr>
      </w:pPr>
      <w:r>
        <w:rPr>
          <w:rFonts w:hint="default" w:ascii="Times New Roman" w:hAnsi="Times New Roman" w:eastAsia="楷体_GB2312" w:cs="Times New Roman"/>
          <w:b/>
          <w:bCs/>
          <w:color w:val="auto"/>
          <w:sz w:val="32"/>
          <w:szCs w:val="32"/>
          <w:highlight w:val="none"/>
        </w:rPr>
        <w:t>202</w:t>
      </w:r>
      <w:r>
        <w:rPr>
          <w:rFonts w:hint="default" w:ascii="Times New Roman" w:hAnsi="Times New Roman" w:eastAsia="楷体_GB2312" w:cs="Times New Roman"/>
          <w:b/>
          <w:bCs/>
          <w:color w:val="auto"/>
          <w:sz w:val="32"/>
          <w:szCs w:val="32"/>
          <w:highlight w:val="none"/>
          <w:lang w:val="en-US" w:eastAsia="zh-CN"/>
        </w:rPr>
        <w:t>3</w:t>
      </w:r>
      <w:r>
        <w:rPr>
          <w:rFonts w:hint="default" w:ascii="Times New Roman" w:hAnsi="Times New Roman" w:eastAsia="楷体_GB2312" w:cs="Times New Roman"/>
          <w:b/>
          <w:bCs/>
          <w:color w:val="auto"/>
          <w:sz w:val="32"/>
          <w:szCs w:val="32"/>
          <w:highlight w:val="none"/>
        </w:rPr>
        <w:t>年</w:t>
      </w:r>
      <w:r>
        <w:rPr>
          <w:rFonts w:hint="default" w:ascii="Times New Roman" w:hAnsi="Times New Roman" w:eastAsia="楷体_GB2312" w:cs="Times New Roman"/>
          <w:b/>
          <w:bCs/>
          <w:color w:val="auto"/>
          <w:sz w:val="32"/>
          <w:szCs w:val="32"/>
          <w:highlight w:val="none"/>
          <w:lang w:val="en-US" w:eastAsia="zh-CN"/>
        </w:rPr>
        <w:t>1</w:t>
      </w:r>
      <w:r>
        <w:rPr>
          <w:rFonts w:hint="default" w:ascii="Times New Roman" w:hAnsi="Times New Roman" w:eastAsia="楷体_GB2312" w:cs="Times New Roman"/>
          <w:b/>
          <w:bCs/>
          <w:color w:val="auto"/>
          <w:sz w:val="32"/>
          <w:szCs w:val="32"/>
          <w:highlight w:val="none"/>
        </w:rPr>
        <w:t>月</w:t>
      </w:r>
    </w:p>
    <w:p>
      <w:pPr>
        <w:autoSpaceDE w:val="0"/>
        <w:autoSpaceDN w:val="0"/>
        <w:adjustRightInd w:val="0"/>
        <w:snapToGrid w:val="0"/>
        <w:spacing w:line="596" w:lineRule="exact"/>
        <w:jc w:val="center"/>
        <w:rPr>
          <w:rFonts w:hint="default" w:ascii="Times New Roman" w:hAnsi="Times New Roman" w:eastAsia="方正小标宋简体" w:cs="Times New Roman"/>
          <w:color w:val="auto"/>
          <w:sz w:val="40"/>
          <w:szCs w:val="40"/>
          <w:highlight w:val="none"/>
          <w:lang w:val="zh-CN"/>
        </w:rPr>
        <w:sectPr>
          <w:pgSz w:w="11906" w:h="16838"/>
          <w:pgMar w:top="2098" w:right="1417" w:bottom="1587" w:left="1587" w:header="851" w:footer="1020" w:gutter="0"/>
          <w:pgBorders>
            <w:top w:val="none" w:sz="0" w:space="0"/>
            <w:left w:val="none" w:sz="0" w:space="0"/>
            <w:bottom w:val="none" w:sz="0" w:space="0"/>
            <w:right w:val="none" w:sz="0" w:space="0"/>
          </w:pgBorders>
          <w:pgNumType w:start="1"/>
          <w:cols w:space="720" w:num="1"/>
          <w:docGrid w:type="linesAndChars" w:linePitch="598" w:charSpace="1433"/>
        </w:sectPr>
      </w:pPr>
    </w:p>
    <w:p>
      <w:pPr>
        <w:autoSpaceDE w:val="0"/>
        <w:autoSpaceDN w:val="0"/>
        <w:adjustRightInd w:val="0"/>
        <w:snapToGrid w:val="0"/>
        <w:spacing w:line="596" w:lineRule="exact"/>
        <w:jc w:val="center"/>
        <w:rPr>
          <w:rFonts w:hint="default" w:ascii="Times New Roman" w:hAnsi="Times New Roman" w:eastAsia="方正小标宋简体" w:cs="Times New Roman"/>
          <w:color w:val="auto"/>
          <w:sz w:val="40"/>
          <w:szCs w:val="40"/>
          <w:highlight w:val="none"/>
          <w:lang w:val="zh-CN"/>
        </w:rPr>
      </w:pPr>
      <w:bookmarkStart w:id="0" w:name="_Toc66716625"/>
      <w:r>
        <w:rPr>
          <w:rFonts w:hint="default" w:ascii="Times New Roman" w:hAnsi="Times New Roman" w:eastAsia="方正小标宋简体" w:cs="Times New Roman"/>
          <w:color w:val="auto"/>
          <w:sz w:val="40"/>
          <w:szCs w:val="40"/>
          <w:highlight w:val="none"/>
          <w:lang w:val="zh-CN"/>
        </w:rPr>
        <w:t>目  录</w:t>
      </w:r>
    </w:p>
    <w:p>
      <w:pPr>
        <w:autoSpaceDE w:val="0"/>
        <w:autoSpaceDN w:val="0"/>
        <w:adjustRightInd w:val="0"/>
        <w:snapToGrid w:val="0"/>
        <w:spacing w:line="596" w:lineRule="exact"/>
        <w:jc w:val="center"/>
        <w:rPr>
          <w:rFonts w:hint="default" w:ascii="Times New Roman" w:hAnsi="Times New Roman" w:eastAsia="方正小标宋简体" w:cs="Times New Roman"/>
          <w:color w:val="auto"/>
          <w:sz w:val="40"/>
          <w:szCs w:val="40"/>
          <w:highlight w:val="none"/>
          <w:lang w:val="zh-CN"/>
        </w:rPr>
      </w:pPr>
    </w:p>
    <w:p>
      <w:pPr>
        <w:pStyle w:val="15"/>
        <w:rPr>
          <w:rStyle w:val="27"/>
          <w:rFonts w:hint="default" w:ascii="Times New Roman" w:hAnsi="Times New Roman" w:eastAsia="黑体" w:cs="Times New Roman"/>
          <w:bCs w:val="0"/>
          <w:color w:val="auto"/>
          <w:sz w:val="31"/>
          <w:szCs w:val="31"/>
          <w:highlight w:val="none"/>
          <w:u w:val="none"/>
        </w:rPr>
      </w:pPr>
      <w:r>
        <w:rPr>
          <w:rStyle w:val="27"/>
          <w:rFonts w:hint="default" w:ascii="Times New Roman" w:hAnsi="Times New Roman" w:eastAsia="仿宋_GB2312" w:cs="Times New Roman"/>
          <w:color w:val="auto"/>
          <w:sz w:val="31"/>
          <w:szCs w:val="31"/>
          <w:highlight w:val="none"/>
          <w:u w:val="none"/>
        </w:rPr>
        <w:fldChar w:fldCharType="begin"/>
      </w:r>
      <w:r>
        <w:rPr>
          <w:rStyle w:val="27"/>
          <w:rFonts w:hint="default" w:ascii="Times New Roman" w:hAnsi="Times New Roman" w:eastAsia="仿宋_GB2312" w:cs="Times New Roman"/>
          <w:color w:val="auto"/>
          <w:sz w:val="31"/>
          <w:szCs w:val="31"/>
          <w:highlight w:val="none"/>
          <w:u w:val="none"/>
        </w:rPr>
        <w:instrText xml:space="preserve"> TOC \o "1-3" \h \z \u </w:instrText>
      </w:r>
      <w:r>
        <w:rPr>
          <w:rStyle w:val="27"/>
          <w:rFonts w:hint="default" w:ascii="Times New Roman" w:hAnsi="Times New Roman" w:eastAsia="仿宋_GB2312" w:cs="Times New Roman"/>
          <w:color w:val="auto"/>
          <w:sz w:val="31"/>
          <w:szCs w:val="31"/>
          <w:highlight w:val="none"/>
          <w:u w:val="none"/>
        </w:rPr>
        <w:fldChar w:fldCharType="separate"/>
      </w: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"_Toc120180214" </w:instrText>
      </w:r>
      <w:r>
        <w:rPr>
          <w:rFonts w:hint="default" w:ascii="Times New Roman" w:hAnsi="Times New Roman" w:cs="Times New Roman"/>
          <w:color w:val="auto"/>
          <w:highlight w:val="none"/>
        </w:rPr>
        <w:fldChar w:fldCharType="separate"/>
      </w:r>
      <w:r>
        <w:rPr>
          <w:rStyle w:val="27"/>
          <w:rFonts w:hint="default" w:ascii="Times New Roman" w:hAnsi="Times New Roman" w:eastAsia="黑体" w:cs="Times New Roman"/>
          <w:bCs w:val="0"/>
          <w:color w:val="auto"/>
          <w:sz w:val="31"/>
          <w:szCs w:val="31"/>
          <w:highlight w:val="none"/>
          <w:u w:val="none"/>
        </w:rPr>
        <w:t>前  言</w:t>
      </w:r>
      <w:r>
        <w:rPr>
          <w:rStyle w:val="27"/>
          <w:rFonts w:hint="default" w:ascii="Times New Roman" w:hAnsi="Times New Roman" w:eastAsia="黑体" w:cs="Times New Roman"/>
          <w:bCs w:val="0"/>
          <w:color w:val="auto"/>
          <w:sz w:val="31"/>
          <w:szCs w:val="31"/>
          <w:highlight w:val="none"/>
          <w:u w:val="none"/>
        </w:rPr>
        <w:tab/>
      </w:r>
      <w:r>
        <w:rPr>
          <w:rStyle w:val="27"/>
          <w:rFonts w:hint="default" w:ascii="Times New Roman" w:hAnsi="Times New Roman" w:eastAsia="黑体" w:cs="Times New Roman"/>
          <w:bCs w:val="0"/>
          <w:color w:val="auto"/>
          <w:sz w:val="31"/>
          <w:szCs w:val="31"/>
          <w:highlight w:val="none"/>
          <w:u w:val="none"/>
        </w:rPr>
        <w:fldChar w:fldCharType="begin"/>
      </w:r>
      <w:r>
        <w:rPr>
          <w:rStyle w:val="27"/>
          <w:rFonts w:hint="default" w:ascii="Times New Roman" w:hAnsi="Times New Roman" w:eastAsia="黑体" w:cs="Times New Roman"/>
          <w:bCs w:val="0"/>
          <w:color w:val="auto"/>
          <w:sz w:val="31"/>
          <w:szCs w:val="31"/>
          <w:highlight w:val="none"/>
          <w:u w:val="none"/>
        </w:rPr>
        <w:instrText xml:space="preserve"> PAGEREF _Toc120180214 \h </w:instrText>
      </w:r>
      <w:r>
        <w:rPr>
          <w:rStyle w:val="27"/>
          <w:rFonts w:hint="default" w:ascii="Times New Roman" w:hAnsi="Times New Roman" w:eastAsia="黑体" w:cs="Times New Roman"/>
          <w:bCs w:val="0"/>
          <w:color w:val="auto"/>
          <w:sz w:val="31"/>
          <w:szCs w:val="31"/>
          <w:highlight w:val="none"/>
          <w:u w:val="none"/>
        </w:rPr>
        <w:fldChar w:fldCharType="separate"/>
      </w:r>
      <w:r>
        <w:rPr>
          <w:rStyle w:val="27"/>
          <w:rFonts w:hint="default" w:ascii="Times New Roman" w:hAnsi="Times New Roman" w:eastAsia="黑体" w:cs="Times New Roman"/>
          <w:bCs w:val="0"/>
          <w:color w:val="auto"/>
          <w:sz w:val="31"/>
          <w:szCs w:val="31"/>
          <w:highlight w:val="none"/>
          <w:u w:val="none"/>
        </w:rPr>
        <w:t>1</w:t>
      </w:r>
      <w:r>
        <w:rPr>
          <w:rStyle w:val="27"/>
          <w:rFonts w:hint="default" w:ascii="Times New Roman" w:hAnsi="Times New Roman" w:eastAsia="黑体" w:cs="Times New Roman"/>
          <w:bCs w:val="0"/>
          <w:color w:val="auto"/>
          <w:sz w:val="31"/>
          <w:szCs w:val="31"/>
          <w:highlight w:val="none"/>
          <w:u w:val="none"/>
        </w:rPr>
        <w:fldChar w:fldCharType="end"/>
      </w:r>
      <w:r>
        <w:rPr>
          <w:rStyle w:val="27"/>
          <w:rFonts w:hint="default" w:ascii="Times New Roman" w:hAnsi="Times New Roman" w:eastAsia="黑体" w:cs="Times New Roman"/>
          <w:bCs w:val="0"/>
          <w:color w:val="auto"/>
          <w:sz w:val="31"/>
          <w:szCs w:val="31"/>
          <w:highlight w:val="none"/>
          <w:u w:val="none"/>
        </w:rPr>
        <w:fldChar w:fldCharType="end"/>
      </w:r>
    </w:p>
    <w:p>
      <w:pPr>
        <w:pStyle w:val="15"/>
        <w:rPr>
          <w:rStyle w:val="27"/>
          <w:rFonts w:hint="default" w:ascii="Times New Roman" w:hAnsi="Times New Roman" w:eastAsia="黑体" w:cs="Times New Roman"/>
          <w:bCs w:val="0"/>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"_Toc120180215" </w:instrText>
      </w:r>
      <w:r>
        <w:rPr>
          <w:rFonts w:hint="default" w:ascii="Times New Roman" w:hAnsi="Times New Roman" w:cs="Times New Roman"/>
          <w:color w:val="auto"/>
          <w:highlight w:val="none"/>
        </w:rPr>
        <w:fldChar w:fldCharType="separate"/>
      </w:r>
      <w:r>
        <w:rPr>
          <w:rStyle w:val="27"/>
          <w:rFonts w:hint="default" w:ascii="Times New Roman" w:hAnsi="Times New Roman" w:eastAsia="黑体" w:cs="Times New Roman"/>
          <w:bCs w:val="0"/>
          <w:color w:val="auto"/>
          <w:sz w:val="31"/>
          <w:szCs w:val="31"/>
          <w:highlight w:val="none"/>
          <w:u w:val="none"/>
        </w:rPr>
        <w:t>第一章  发展基础与面临形势</w:t>
      </w:r>
      <w:r>
        <w:rPr>
          <w:rStyle w:val="27"/>
          <w:rFonts w:hint="default" w:ascii="Times New Roman" w:hAnsi="Times New Roman" w:eastAsia="黑体" w:cs="Times New Roman"/>
          <w:bCs w:val="0"/>
          <w:color w:val="auto"/>
          <w:sz w:val="31"/>
          <w:szCs w:val="31"/>
          <w:highlight w:val="none"/>
          <w:u w:val="none"/>
        </w:rPr>
        <w:tab/>
      </w:r>
      <w:r>
        <w:rPr>
          <w:rStyle w:val="27"/>
          <w:rFonts w:hint="default" w:ascii="Times New Roman" w:hAnsi="Times New Roman" w:eastAsia="黑体" w:cs="Times New Roman"/>
          <w:bCs w:val="0"/>
          <w:color w:val="auto"/>
          <w:sz w:val="31"/>
          <w:szCs w:val="31"/>
          <w:highlight w:val="none"/>
          <w:u w:val="none"/>
        </w:rPr>
        <w:fldChar w:fldCharType="begin"/>
      </w:r>
      <w:r>
        <w:rPr>
          <w:rStyle w:val="27"/>
          <w:rFonts w:hint="default" w:ascii="Times New Roman" w:hAnsi="Times New Roman" w:eastAsia="黑体" w:cs="Times New Roman"/>
          <w:bCs w:val="0"/>
          <w:color w:val="auto"/>
          <w:sz w:val="31"/>
          <w:szCs w:val="31"/>
          <w:highlight w:val="none"/>
          <w:u w:val="none"/>
        </w:rPr>
        <w:instrText xml:space="preserve"> PAGEREF _Toc120180215 \h </w:instrText>
      </w:r>
      <w:r>
        <w:rPr>
          <w:rStyle w:val="27"/>
          <w:rFonts w:hint="default" w:ascii="Times New Roman" w:hAnsi="Times New Roman" w:eastAsia="黑体" w:cs="Times New Roman"/>
          <w:bCs w:val="0"/>
          <w:color w:val="auto"/>
          <w:sz w:val="31"/>
          <w:szCs w:val="31"/>
          <w:highlight w:val="none"/>
          <w:u w:val="none"/>
        </w:rPr>
        <w:fldChar w:fldCharType="separate"/>
      </w:r>
      <w:r>
        <w:rPr>
          <w:rStyle w:val="27"/>
          <w:rFonts w:hint="default" w:ascii="Times New Roman" w:hAnsi="Times New Roman" w:eastAsia="黑体" w:cs="Times New Roman"/>
          <w:bCs w:val="0"/>
          <w:color w:val="auto"/>
          <w:sz w:val="31"/>
          <w:szCs w:val="31"/>
          <w:highlight w:val="none"/>
          <w:u w:val="none"/>
        </w:rPr>
        <w:t>2</w:t>
      </w:r>
      <w:r>
        <w:rPr>
          <w:rStyle w:val="27"/>
          <w:rFonts w:hint="default" w:ascii="Times New Roman" w:hAnsi="Times New Roman" w:eastAsia="黑体" w:cs="Times New Roman"/>
          <w:bCs w:val="0"/>
          <w:color w:val="auto"/>
          <w:sz w:val="31"/>
          <w:szCs w:val="31"/>
          <w:highlight w:val="none"/>
          <w:u w:val="none"/>
        </w:rPr>
        <w:fldChar w:fldCharType="end"/>
      </w:r>
      <w:r>
        <w:rPr>
          <w:rStyle w:val="27"/>
          <w:rFonts w:hint="default" w:ascii="Times New Roman" w:hAnsi="Times New Roman" w:eastAsia="黑体" w:cs="Times New Roman"/>
          <w:bCs w:val="0"/>
          <w:color w:val="auto"/>
          <w:sz w:val="31"/>
          <w:szCs w:val="31"/>
          <w:highlight w:val="none"/>
          <w:u w:val="none"/>
        </w:rPr>
        <w:fldChar w:fldCharType="end"/>
      </w:r>
    </w:p>
    <w:p>
      <w:pPr>
        <w:pStyle w:val="16"/>
        <w:tabs>
          <w:tab w:val="right" w:leader="dot" w:pos="8834"/>
        </w:tabs>
        <w:snapToGrid w:val="0"/>
        <w:ind w:left="634" w:firstLine="286" w:firstLineChars="100"/>
        <w:rPr>
          <w:rStyle w:val="27"/>
          <w:rFonts w:hint="default" w:ascii="Times New Roman" w:hAnsi="Times New Roman" w:eastAsia="仿宋_GB2312" w:cs="Times New Roman"/>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"_Toc120180216" </w:instrText>
      </w:r>
      <w:r>
        <w:rPr>
          <w:rFonts w:hint="default" w:ascii="Times New Roman" w:hAnsi="Times New Roman" w:cs="Times New Roman"/>
          <w:color w:val="auto"/>
          <w:highlight w:val="none"/>
        </w:rPr>
        <w:fldChar w:fldCharType="separate"/>
      </w:r>
      <w:r>
        <w:rPr>
          <w:rStyle w:val="27"/>
          <w:rFonts w:hint="default" w:ascii="Times New Roman" w:hAnsi="Times New Roman" w:eastAsia="仿宋_GB2312" w:cs="Times New Roman"/>
          <w:color w:val="auto"/>
          <w:sz w:val="31"/>
          <w:szCs w:val="31"/>
          <w:highlight w:val="none"/>
          <w:u w:val="none"/>
        </w:rPr>
        <w:t>一、发展成就</w:t>
      </w:r>
      <w:r>
        <w:rPr>
          <w:rStyle w:val="27"/>
          <w:rFonts w:hint="default" w:ascii="Times New Roman" w:hAnsi="Times New Roman" w:eastAsia="仿宋_GB2312" w:cs="Times New Roman"/>
          <w:color w:val="auto"/>
          <w:sz w:val="31"/>
          <w:szCs w:val="31"/>
          <w:highlight w:val="none"/>
          <w:u w:val="none"/>
        </w:rPr>
        <w:tab/>
      </w:r>
      <w:r>
        <w:rPr>
          <w:rStyle w:val="27"/>
          <w:rFonts w:hint="default" w:ascii="Times New Roman" w:hAnsi="Times New Roman" w:eastAsia="仿宋_GB2312" w:cs="Times New Roman"/>
          <w:color w:val="auto"/>
          <w:sz w:val="31"/>
          <w:szCs w:val="31"/>
          <w:highlight w:val="none"/>
          <w:u w:val="none"/>
        </w:rPr>
        <w:fldChar w:fldCharType="begin"/>
      </w:r>
      <w:r>
        <w:rPr>
          <w:rStyle w:val="27"/>
          <w:rFonts w:hint="default" w:ascii="Times New Roman" w:hAnsi="Times New Roman" w:eastAsia="仿宋_GB2312" w:cs="Times New Roman"/>
          <w:color w:val="auto"/>
          <w:sz w:val="31"/>
          <w:szCs w:val="31"/>
          <w:highlight w:val="none"/>
          <w:u w:val="none"/>
        </w:rPr>
        <w:instrText xml:space="preserve"> PAGEREF _Toc120180216 \h </w:instrText>
      </w:r>
      <w:r>
        <w:rPr>
          <w:rStyle w:val="27"/>
          <w:rFonts w:hint="default" w:ascii="Times New Roman" w:hAnsi="Times New Roman" w:eastAsia="仿宋_GB2312" w:cs="Times New Roman"/>
          <w:color w:val="auto"/>
          <w:sz w:val="31"/>
          <w:szCs w:val="31"/>
          <w:highlight w:val="none"/>
          <w:u w:val="none"/>
        </w:rPr>
        <w:fldChar w:fldCharType="separate"/>
      </w:r>
      <w:r>
        <w:rPr>
          <w:rStyle w:val="27"/>
          <w:rFonts w:hint="default" w:ascii="Times New Roman" w:hAnsi="Times New Roman" w:eastAsia="仿宋_GB2312" w:cs="Times New Roman"/>
          <w:color w:val="auto"/>
          <w:sz w:val="31"/>
          <w:szCs w:val="31"/>
          <w:highlight w:val="none"/>
          <w:u w:val="none"/>
        </w:rPr>
        <w:t>2</w:t>
      </w:r>
      <w:r>
        <w:rPr>
          <w:rStyle w:val="27"/>
          <w:rFonts w:hint="default" w:ascii="Times New Roman" w:hAnsi="Times New Roman" w:eastAsia="仿宋_GB2312" w:cs="Times New Roman"/>
          <w:color w:val="auto"/>
          <w:sz w:val="31"/>
          <w:szCs w:val="31"/>
          <w:highlight w:val="none"/>
          <w:u w:val="none"/>
        </w:rPr>
        <w:fldChar w:fldCharType="end"/>
      </w:r>
      <w:r>
        <w:rPr>
          <w:rStyle w:val="27"/>
          <w:rFonts w:hint="default" w:ascii="Times New Roman" w:hAnsi="Times New Roman" w:eastAsia="仿宋_GB2312" w:cs="Times New Roman"/>
          <w:color w:val="auto"/>
          <w:sz w:val="31"/>
          <w:szCs w:val="31"/>
          <w:highlight w:val="none"/>
          <w:u w:val="none"/>
        </w:rPr>
        <w:fldChar w:fldCharType="end"/>
      </w:r>
    </w:p>
    <w:p>
      <w:pPr>
        <w:pStyle w:val="16"/>
        <w:tabs>
          <w:tab w:val="right" w:leader="dot" w:pos="8834"/>
        </w:tabs>
        <w:snapToGrid w:val="0"/>
        <w:ind w:left="634" w:firstLine="286" w:firstLineChars="100"/>
        <w:rPr>
          <w:rStyle w:val="27"/>
          <w:rFonts w:hint="default" w:ascii="Times New Roman" w:hAnsi="Times New Roman" w:eastAsia="仿宋_GB2312" w:cs="Times New Roman"/>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"_Toc120180217" </w:instrText>
      </w:r>
      <w:r>
        <w:rPr>
          <w:rFonts w:hint="default" w:ascii="Times New Roman" w:hAnsi="Times New Roman" w:cs="Times New Roman"/>
          <w:color w:val="auto"/>
          <w:highlight w:val="none"/>
        </w:rPr>
        <w:fldChar w:fldCharType="separate"/>
      </w:r>
      <w:r>
        <w:rPr>
          <w:rStyle w:val="27"/>
          <w:rFonts w:hint="default" w:ascii="Times New Roman" w:hAnsi="Times New Roman" w:eastAsia="仿宋_GB2312" w:cs="Times New Roman"/>
          <w:color w:val="auto"/>
          <w:sz w:val="31"/>
          <w:szCs w:val="31"/>
          <w:highlight w:val="none"/>
          <w:u w:val="none"/>
        </w:rPr>
        <w:t>二、主要问题</w:t>
      </w:r>
      <w:r>
        <w:rPr>
          <w:rStyle w:val="27"/>
          <w:rFonts w:hint="default" w:ascii="Times New Roman" w:hAnsi="Times New Roman" w:eastAsia="仿宋_GB2312" w:cs="Times New Roman"/>
          <w:color w:val="auto"/>
          <w:sz w:val="31"/>
          <w:szCs w:val="31"/>
          <w:highlight w:val="none"/>
          <w:u w:val="none"/>
        </w:rPr>
        <w:tab/>
      </w:r>
      <w:r>
        <w:rPr>
          <w:rStyle w:val="27"/>
          <w:rFonts w:hint="default" w:ascii="Times New Roman" w:hAnsi="Times New Roman" w:eastAsia="仿宋_GB2312" w:cs="Times New Roman"/>
          <w:color w:val="auto"/>
          <w:sz w:val="31"/>
          <w:szCs w:val="31"/>
          <w:highlight w:val="none"/>
          <w:u w:val="none"/>
        </w:rPr>
        <w:fldChar w:fldCharType="begin"/>
      </w:r>
      <w:r>
        <w:rPr>
          <w:rStyle w:val="27"/>
          <w:rFonts w:hint="default" w:ascii="Times New Roman" w:hAnsi="Times New Roman" w:eastAsia="仿宋_GB2312" w:cs="Times New Roman"/>
          <w:color w:val="auto"/>
          <w:sz w:val="31"/>
          <w:szCs w:val="31"/>
          <w:highlight w:val="none"/>
          <w:u w:val="none"/>
        </w:rPr>
        <w:instrText xml:space="preserve"> PAGEREF _Toc120180217 \h </w:instrText>
      </w:r>
      <w:r>
        <w:rPr>
          <w:rStyle w:val="27"/>
          <w:rFonts w:hint="default" w:ascii="Times New Roman" w:hAnsi="Times New Roman" w:eastAsia="仿宋_GB2312" w:cs="Times New Roman"/>
          <w:color w:val="auto"/>
          <w:sz w:val="31"/>
          <w:szCs w:val="31"/>
          <w:highlight w:val="none"/>
          <w:u w:val="none"/>
        </w:rPr>
        <w:fldChar w:fldCharType="separate"/>
      </w:r>
      <w:r>
        <w:rPr>
          <w:rStyle w:val="27"/>
          <w:rFonts w:hint="default" w:ascii="Times New Roman" w:hAnsi="Times New Roman" w:eastAsia="仿宋_GB2312" w:cs="Times New Roman"/>
          <w:color w:val="auto"/>
          <w:sz w:val="31"/>
          <w:szCs w:val="31"/>
          <w:highlight w:val="none"/>
          <w:u w:val="none"/>
        </w:rPr>
        <w:t>4</w:t>
      </w:r>
      <w:r>
        <w:rPr>
          <w:rStyle w:val="27"/>
          <w:rFonts w:hint="default" w:ascii="Times New Roman" w:hAnsi="Times New Roman" w:eastAsia="仿宋_GB2312" w:cs="Times New Roman"/>
          <w:color w:val="auto"/>
          <w:sz w:val="31"/>
          <w:szCs w:val="31"/>
          <w:highlight w:val="none"/>
          <w:u w:val="none"/>
        </w:rPr>
        <w:fldChar w:fldCharType="end"/>
      </w:r>
      <w:r>
        <w:rPr>
          <w:rStyle w:val="27"/>
          <w:rFonts w:hint="default" w:ascii="Times New Roman" w:hAnsi="Times New Roman" w:eastAsia="仿宋_GB2312" w:cs="Times New Roman"/>
          <w:color w:val="auto"/>
          <w:sz w:val="31"/>
          <w:szCs w:val="31"/>
          <w:highlight w:val="none"/>
          <w:u w:val="none"/>
        </w:rPr>
        <w:fldChar w:fldCharType="end"/>
      </w:r>
    </w:p>
    <w:p>
      <w:pPr>
        <w:pStyle w:val="16"/>
        <w:tabs>
          <w:tab w:val="right" w:leader="dot" w:pos="8834"/>
        </w:tabs>
        <w:snapToGrid w:val="0"/>
        <w:ind w:left="634" w:firstLine="286" w:firstLineChars="100"/>
        <w:rPr>
          <w:rStyle w:val="27"/>
          <w:rFonts w:hint="default" w:ascii="Times New Roman" w:hAnsi="Times New Roman" w:eastAsia="仿宋_GB2312" w:cs="Times New Roman"/>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"_Toc120180218" </w:instrText>
      </w:r>
      <w:r>
        <w:rPr>
          <w:rFonts w:hint="default" w:ascii="Times New Roman" w:hAnsi="Times New Roman" w:cs="Times New Roman"/>
          <w:color w:val="auto"/>
          <w:highlight w:val="none"/>
        </w:rPr>
        <w:fldChar w:fldCharType="separate"/>
      </w:r>
      <w:r>
        <w:rPr>
          <w:rStyle w:val="27"/>
          <w:rFonts w:hint="default" w:ascii="Times New Roman" w:hAnsi="Times New Roman" w:eastAsia="仿宋_GB2312" w:cs="Times New Roman"/>
          <w:color w:val="auto"/>
          <w:sz w:val="31"/>
          <w:szCs w:val="31"/>
          <w:highlight w:val="none"/>
          <w:u w:val="none"/>
        </w:rPr>
        <w:t>三、发展形势</w:t>
      </w:r>
      <w:r>
        <w:rPr>
          <w:rStyle w:val="27"/>
          <w:rFonts w:hint="default" w:ascii="Times New Roman" w:hAnsi="Times New Roman" w:eastAsia="仿宋_GB2312" w:cs="Times New Roman"/>
          <w:color w:val="auto"/>
          <w:sz w:val="31"/>
          <w:szCs w:val="31"/>
          <w:highlight w:val="none"/>
          <w:u w:val="none"/>
        </w:rPr>
        <w:tab/>
      </w:r>
      <w:r>
        <w:rPr>
          <w:rStyle w:val="27"/>
          <w:rFonts w:hint="default" w:ascii="Times New Roman" w:hAnsi="Times New Roman" w:eastAsia="仿宋_GB2312" w:cs="Times New Roman"/>
          <w:color w:val="auto"/>
          <w:sz w:val="31"/>
          <w:szCs w:val="31"/>
          <w:highlight w:val="none"/>
          <w:u w:val="none"/>
        </w:rPr>
        <w:fldChar w:fldCharType="begin"/>
      </w:r>
      <w:r>
        <w:rPr>
          <w:rStyle w:val="27"/>
          <w:rFonts w:hint="default" w:ascii="Times New Roman" w:hAnsi="Times New Roman" w:eastAsia="仿宋_GB2312" w:cs="Times New Roman"/>
          <w:color w:val="auto"/>
          <w:sz w:val="31"/>
          <w:szCs w:val="31"/>
          <w:highlight w:val="none"/>
          <w:u w:val="none"/>
        </w:rPr>
        <w:instrText xml:space="preserve"> PAGEREF _Toc120180218 \h </w:instrText>
      </w:r>
      <w:r>
        <w:rPr>
          <w:rStyle w:val="27"/>
          <w:rFonts w:hint="default" w:ascii="Times New Roman" w:hAnsi="Times New Roman" w:eastAsia="仿宋_GB2312" w:cs="Times New Roman"/>
          <w:color w:val="auto"/>
          <w:sz w:val="31"/>
          <w:szCs w:val="31"/>
          <w:highlight w:val="none"/>
          <w:u w:val="none"/>
        </w:rPr>
        <w:fldChar w:fldCharType="separate"/>
      </w:r>
      <w:r>
        <w:rPr>
          <w:rStyle w:val="27"/>
          <w:rFonts w:hint="default" w:ascii="Times New Roman" w:hAnsi="Times New Roman" w:eastAsia="仿宋_GB2312" w:cs="Times New Roman"/>
          <w:color w:val="auto"/>
          <w:sz w:val="31"/>
          <w:szCs w:val="31"/>
          <w:highlight w:val="none"/>
          <w:u w:val="none"/>
        </w:rPr>
        <w:t>5</w:t>
      </w:r>
      <w:r>
        <w:rPr>
          <w:rStyle w:val="27"/>
          <w:rFonts w:hint="default" w:ascii="Times New Roman" w:hAnsi="Times New Roman" w:eastAsia="仿宋_GB2312" w:cs="Times New Roman"/>
          <w:color w:val="auto"/>
          <w:sz w:val="31"/>
          <w:szCs w:val="31"/>
          <w:highlight w:val="none"/>
          <w:u w:val="none"/>
        </w:rPr>
        <w:fldChar w:fldCharType="end"/>
      </w:r>
      <w:r>
        <w:rPr>
          <w:rStyle w:val="27"/>
          <w:rFonts w:hint="default" w:ascii="Times New Roman" w:hAnsi="Times New Roman" w:eastAsia="仿宋_GB2312" w:cs="Times New Roman"/>
          <w:color w:val="auto"/>
          <w:sz w:val="31"/>
          <w:szCs w:val="31"/>
          <w:highlight w:val="none"/>
          <w:u w:val="none"/>
        </w:rPr>
        <w:fldChar w:fldCharType="end"/>
      </w:r>
    </w:p>
    <w:p>
      <w:pPr>
        <w:pStyle w:val="15"/>
        <w:rPr>
          <w:rStyle w:val="27"/>
          <w:rFonts w:hint="default" w:ascii="Times New Roman" w:hAnsi="Times New Roman" w:eastAsia="黑体" w:cs="Times New Roman"/>
          <w:bCs w:val="0"/>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"_Toc120180219" </w:instrText>
      </w:r>
      <w:r>
        <w:rPr>
          <w:rFonts w:hint="default" w:ascii="Times New Roman" w:hAnsi="Times New Roman" w:cs="Times New Roman"/>
          <w:color w:val="auto"/>
          <w:highlight w:val="none"/>
        </w:rPr>
        <w:fldChar w:fldCharType="separate"/>
      </w:r>
      <w:r>
        <w:rPr>
          <w:rStyle w:val="27"/>
          <w:rFonts w:hint="default" w:ascii="Times New Roman" w:hAnsi="Times New Roman" w:eastAsia="黑体" w:cs="Times New Roman"/>
          <w:bCs w:val="0"/>
          <w:color w:val="auto"/>
          <w:sz w:val="31"/>
          <w:szCs w:val="31"/>
          <w:highlight w:val="none"/>
          <w:u w:val="none"/>
        </w:rPr>
        <w:t>第二章  总体要求</w:t>
      </w:r>
      <w:r>
        <w:rPr>
          <w:rStyle w:val="27"/>
          <w:rFonts w:hint="default" w:ascii="Times New Roman" w:hAnsi="Times New Roman" w:eastAsia="黑体" w:cs="Times New Roman"/>
          <w:bCs w:val="0"/>
          <w:color w:val="auto"/>
          <w:sz w:val="31"/>
          <w:szCs w:val="31"/>
          <w:highlight w:val="none"/>
          <w:u w:val="none"/>
        </w:rPr>
        <w:tab/>
      </w:r>
      <w:r>
        <w:rPr>
          <w:rStyle w:val="27"/>
          <w:rFonts w:hint="default" w:ascii="Times New Roman" w:hAnsi="Times New Roman" w:eastAsia="黑体" w:cs="Times New Roman"/>
          <w:bCs w:val="0"/>
          <w:color w:val="auto"/>
          <w:sz w:val="31"/>
          <w:szCs w:val="31"/>
          <w:highlight w:val="none"/>
          <w:u w:val="none"/>
        </w:rPr>
        <w:fldChar w:fldCharType="begin"/>
      </w:r>
      <w:r>
        <w:rPr>
          <w:rStyle w:val="27"/>
          <w:rFonts w:hint="default" w:ascii="Times New Roman" w:hAnsi="Times New Roman" w:eastAsia="黑体" w:cs="Times New Roman"/>
          <w:bCs w:val="0"/>
          <w:color w:val="auto"/>
          <w:sz w:val="31"/>
          <w:szCs w:val="31"/>
          <w:highlight w:val="none"/>
          <w:u w:val="none"/>
        </w:rPr>
        <w:instrText xml:space="preserve"> PAGEREF _Toc120180219 \h </w:instrText>
      </w:r>
      <w:r>
        <w:rPr>
          <w:rStyle w:val="27"/>
          <w:rFonts w:hint="default" w:ascii="Times New Roman" w:hAnsi="Times New Roman" w:eastAsia="黑体" w:cs="Times New Roman"/>
          <w:bCs w:val="0"/>
          <w:color w:val="auto"/>
          <w:sz w:val="31"/>
          <w:szCs w:val="31"/>
          <w:highlight w:val="none"/>
          <w:u w:val="none"/>
        </w:rPr>
        <w:fldChar w:fldCharType="separate"/>
      </w:r>
      <w:r>
        <w:rPr>
          <w:rStyle w:val="27"/>
          <w:rFonts w:hint="default" w:ascii="Times New Roman" w:hAnsi="Times New Roman" w:eastAsia="黑体" w:cs="Times New Roman"/>
          <w:bCs w:val="0"/>
          <w:color w:val="auto"/>
          <w:sz w:val="31"/>
          <w:szCs w:val="31"/>
          <w:highlight w:val="none"/>
          <w:u w:val="none"/>
        </w:rPr>
        <w:t>8</w:t>
      </w:r>
      <w:r>
        <w:rPr>
          <w:rStyle w:val="27"/>
          <w:rFonts w:hint="default" w:ascii="Times New Roman" w:hAnsi="Times New Roman" w:eastAsia="黑体" w:cs="Times New Roman"/>
          <w:bCs w:val="0"/>
          <w:color w:val="auto"/>
          <w:sz w:val="31"/>
          <w:szCs w:val="31"/>
          <w:highlight w:val="none"/>
          <w:u w:val="none"/>
        </w:rPr>
        <w:fldChar w:fldCharType="end"/>
      </w:r>
      <w:r>
        <w:rPr>
          <w:rStyle w:val="27"/>
          <w:rFonts w:hint="default" w:ascii="Times New Roman" w:hAnsi="Times New Roman" w:eastAsia="黑体" w:cs="Times New Roman"/>
          <w:bCs w:val="0"/>
          <w:color w:val="auto"/>
          <w:sz w:val="31"/>
          <w:szCs w:val="31"/>
          <w:highlight w:val="none"/>
          <w:u w:val="none"/>
        </w:rPr>
        <w:fldChar w:fldCharType="end"/>
      </w:r>
    </w:p>
    <w:p>
      <w:pPr>
        <w:pStyle w:val="16"/>
        <w:tabs>
          <w:tab w:val="right" w:leader="dot" w:pos="8834"/>
        </w:tabs>
        <w:snapToGrid w:val="0"/>
        <w:ind w:left="634" w:firstLine="286" w:firstLineChars="100"/>
        <w:rPr>
          <w:rStyle w:val="27"/>
          <w:rFonts w:hint="default" w:ascii="Times New Roman" w:hAnsi="Times New Roman" w:eastAsia="仿宋_GB2312" w:cs="Times New Roman"/>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"_Toc120180220" </w:instrText>
      </w:r>
      <w:r>
        <w:rPr>
          <w:rFonts w:hint="default" w:ascii="Times New Roman" w:hAnsi="Times New Roman" w:cs="Times New Roman"/>
          <w:color w:val="auto"/>
          <w:highlight w:val="none"/>
        </w:rPr>
        <w:fldChar w:fldCharType="separate"/>
      </w:r>
      <w:r>
        <w:rPr>
          <w:rStyle w:val="27"/>
          <w:rFonts w:hint="default" w:ascii="Times New Roman" w:hAnsi="Times New Roman" w:eastAsia="仿宋_GB2312" w:cs="Times New Roman"/>
          <w:color w:val="auto"/>
          <w:sz w:val="31"/>
          <w:szCs w:val="31"/>
          <w:highlight w:val="none"/>
          <w:u w:val="none"/>
        </w:rPr>
        <w:t>一、指导思想</w:t>
      </w:r>
      <w:r>
        <w:rPr>
          <w:rStyle w:val="27"/>
          <w:rFonts w:hint="default" w:ascii="Times New Roman" w:hAnsi="Times New Roman" w:eastAsia="仿宋_GB2312" w:cs="Times New Roman"/>
          <w:color w:val="auto"/>
          <w:sz w:val="31"/>
          <w:szCs w:val="31"/>
          <w:highlight w:val="none"/>
          <w:u w:val="none"/>
        </w:rPr>
        <w:tab/>
      </w:r>
      <w:r>
        <w:rPr>
          <w:rStyle w:val="27"/>
          <w:rFonts w:hint="default" w:ascii="Times New Roman" w:hAnsi="Times New Roman" w:eastAsia="仿宋_GB2312" w:cs="Times New Roman"/>
          <w:color w:val="auto"/>
          <w:sz w:val="31"/>
          <w:szCs w:val="31"/>
          <w:highlight w:val="none"/>
          <w:u w:val="none"/>
        </w:rPr>
        <w:fldChar w:fldCharType="begin"/>
      </w:r>
      <w:r>
        <w:rPr>
          <w:rStyle w:val="27"/>
          <w:rFonts w:hint="default" w:ascii="Times New Roman" w:hAnsi="Times New Roman" w:eastAsia="仿宋_GB2312" w:cs="Times New Roman"/>
          <w:color w:val="auto"/>
          <w:sz w:val="31"/>
          <w:szCs w:val="31"/>
          <w:highlight w:val="none"/>
          <w:u w:val="none"/>
        </w:rPr>
        <w:instrText xml:space="preserve"> PAGEREF _Toc120180220 \h </w:instrText>
      </w:r>
      <w:r>
        <w:rPr>
          <w:rStyle w:val="27"/>
          <w:rFonts w:hint="default" w:ascii="Times New Roman" w:hAnsi="Times New Roman" w:eastAsia="仿宋_GB2312" w:cs="Times New Roman"/>
          <w:color w:val="auto"/>
          <w:sz w:val="31"/>
          <w:szCs w:val="31"/>
          <w:highlight w:val="none"/>
          <w:u w:val="none"/>
        </w:rPr>
        <w:fldChar w:fldCharType="separate"/>
      </w:r>
      <w:r>
        <w:rPr>
          <w:rStyle w:val="27"/>
          <w:rFonts w:hint="default" w:ascii="Times New Roman" w:hAnsi="Times New Roman" w:eastAsia="仿宋_GB2312" w:cs="Times New Roman"/>
          <w:color w:val="auto"/>
          <w:sz w:val="31"/>
          <w:szCs w:val="31"/>
          <w:highlight w:val="none"/>
          <w:u w:val="none"/>
        </w:rPr>
        <w:t>8</w:t>
      </w:r>
      <w:r>
        <w:rPr>
          <w:rStyle w:val="27"/>
          <w:rFonts w:hint="default" w:ascii="Times New Roman" w:hAnsi="Times New Roman" w:eastAsia="仿宋_GB2312" w:cs="Times New Roman"/>
          <w:color w:val="auto"/>
          <w:sz w:val="31"/>
          <w:szCs w:val="31"/>
          <w:highlight w:val="none"/>
          <w:u w:val="none"/>
        </w:rPr>
        <w:fldChar w:fldCharType="end"/>
      </w:r>
      <w:r>
        <w:rPr>
          <w:rStyle w:val="27"/>
          <w:rFonts w:hint="default" w:ascii="Times New Roman" w:hAnsi="Times New Roman" w:eastAsia="仿宋_GB2312" w:cs="Times New Roman"/>
          <w:color w:val="auto"/>
          <w:sz w:val="31"/>
          <w:szCs w:val="31"/>
          <w:highlight w:val="none"/>
          <w:u w:val="none"/>
        </w:rPr>
        <w:fldChar w:fldCharType="end"/>
      </w:r>
    </w:p>
    <w:p>
      <w:pPr>
        <w:pStyle w:val="16"/>
        <w:tabs>
          <w:tab w:val="right" w:leader="dot" w:pos="8834"/>
        </w:tabs>
        <w:snapToGrid w:val="0"/>
        <w:ind w:left="634" w:firstLine="286" w:firstLineChars="100"/>
        <w:rPr>
          <w:rStyle w:val="27"/>
          <w:rFonts w:hint="default" w:ascii="Times New Roman" w:hAnsi="Times New Roman" w:eastAsia="仿宋_GB2312" w:cs="Times New Roman"/>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"_Toc120180221" </w:instrText>
      </w:r>
      <w:r>
        <w:rPr>
          <w:rFonts w:hint="default" w:ascii="Times New Roman" w:hAnsi="Times New Roman" w:cs="Times New Roman"/>
          <w:color w:val="auto"/>
          <w:highlight w:val="none"/>
        </w:rPr>
        <w:fldChar w:fldCharType="separate"/>
      </w:r>
      <w:r>
        <w:rPr>
          <w:rStyle w:val="27"/>
          <w:rFonts w:hint="default" w:ascii="Times New Roman" w:hAnsi="Times New Roman" w:eastAsia="仿宋_GB2312" w:cs="Times New Roman"/>
          <w:color w:val="auto"/>
          <w:sz w:val="31"/>
          <w:szCs w:val="31"/>
          <w:highlight w:val="none"/>
          <w:u w:val="none"/>
        </w:rPr>
        <w:t>二、基本原则</w:t>
      </w:r>
      <w:r>
        <w:rPr>
          <w:rStyle w:val="27"/>
          <w:rFonts w:hint="default" w:ascii="Times New Roman" w:hAnsi="Times New Roman" w:eastAsia="仿宋_GB2312" w:cs="Times New Roman"/>
          <w:color w:val="auto"/>
          <w:sz w:val="31"/>
          <w:szCs w:val="31"/>
          <w:highlight w:val="none"/>
          <w:u w:val="none"/>
        </w:rPr>
        <w:tab/>
      </w:r>
      <w:r>
        <w:rPr>
          <w:rStyle w:val="27"/>
          <w:rFonts w:hint="default" w:ascii="Times New Roman" w:hAnsi="Times New Roman" w:eastAsia="仿宋_GB2312" w:cs="Times New Roman"/>
          <w:color w:val="auto"/>
          <w:sz w:val="31"/>
          <w:szCs w:val="31"/>
          <w:highlight w:val="none"/>
          <w:u w:val="none"/>
        </w:rPr>
        <w:fldChar w:fldCharType="begin"/>
      </w:r>
      <w:r>
        <w:rPr>
          <w:rStyle w:val="27"/>
          <w:rFonts w:hint="default" w:ascii="Times New Roman" w:hAnsi="Times New Roman" w:eastAsia="仿宋_GB2312" w:cs="Times New Roman"/>
          <w:color w:val="auto"/>
          <w:sz w:val="31"/>
          <w:szCs w:val="31"/>
          <w:highlight w:val="none"/>
          <w:u w:val="none"/>
        </w:rPr>
        <w:instrText xml:space="preserve"> PAGEREF _Toc120180221 \h </w:instrText>
      </w:r>
      <w:r>
        <w:rPr>
          <w:rStyle w:val="27"/>
          <w:rFonts w:hint="default" w:ascii="Times New Roman" w:hAnsi="Times New Roman" w:eastAsia="仿宋_GB2312" w:cs="Times New Roman"/>
          <w:color w:val="auto"/>
          <w:sz w:val="31"/>
          <w:szCs w:val="31"/>
          <w:highlight w:val="none"/>
          <w:u w:val="none"/>
        </w:rPr>
        <w:fldChar w:fldCharType="separate"/>
      </w:r>
      <w:r>
        <w:rPr>
          <w:rStyle w:val="27"/>
          <w:rFonts w:hint="default" w:ascii="Times New Roman" w:hAnsi="Times New Roman" w:eastAsia="仿宋_GB2312" w:cs="Times New Roman"/>
          <w:color w:val="auto"/>
          <w:sz w:val="31"/>
          <w:szCs w:val="31"/>
          <w:highlight w:val="none"/>
          <w:u w:val="none"/>
        </w:rPr>
        <w:t>8</w:t>
      </w:r>
      <w:r>
        <w:rPr>
          <w:rStyle w:val="27"/>
          <w:rFonts w:hint="default" w:ascii="Times New Roman" w:hAnsi="Times New Roman" w:eastAsia="仿宋_GB2312" w:cs="Times New Roman"/>
          <w:color w:val="auto"/>
          <w:sz w:val="31"/>
          <w:szCs w:val="31"/>
          <w:highlight w:val="none"/>
          <w:u w:val="none"/>
        </w:rPr>
        <w:fldChar w:fldCharType="end"/>
      </w:r>
      <w:r>
        <w:rPr>
          <w:rStyle w:val="27"/>
          <w:rFonts w:hint="default" w:ascii="Times New Roman" w:hAnsi="Times New Roman" w:eastAsia="仿宋_GB2312" w:cs="Times New Roman"/>
          <w:color w:val="auto"/>
          <w:sz w:val="31"/>
          <w:szCs w:val="31"/>
          <w:highlight w:val="none"/>
          <w:u w:val="none"/>
        </w:rPr>
        <w:fldChar w:fldCharType="end"/>
      </w:r>
    </w:p>
    <w:p>
      <w:pPr>
        <w:pStyle w:val="16"/>
        <w:tabs>
          <w:tab w:val="right" w:leader="dot" w:pos="8834"/>
        </w:tabs>
        <w:snapToGrid w:val="0"/>
        <w:ind w:left="634" w:firstLine="286" w:firstLineChars="100"/>
        <w:rPr>
          <w:rStyle w:val="27"/>
          <w:rFonts w:hint="default" w:ascii="Times New Roman" w:hAnsi="Times New Roman" w:eastAsia="仿宋_GB2312" w:cs="Times New Roman"/>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"_Toc120180222" </w:instrText>
      </w:r>
      <w:r>
        <w:rPr>
          <w:rFonts w:hint="default" w:ascii="Times New Roman" w:hAnsi="Times New Roman" w:cs="Times New Roman"/>
          <w:color w:val="auto"/>
          <w:highlight w:val="none"/>
        </w:rPr>
        <w:fldChar w:fldCharType="separate"/>
      </w:r>
      <w:r>
        <w:rPr>
          <w:rStyle w:val="27"/>
          <w:rFonts w:hint="default" w:ascii="Times New Roman" w:hAnsi="Times New Roman" w:eastAsia="仿宋_GB2312" w:cs="Times New Roman"/>
          <w:color w:val="auto"/>
          <w:sz w:val="31"/>
          <w:szCs w:val="31"/>
          <w:highlight w:val="none"/>
          <w:u w:val="none"/>
        </w:rPr>
        <w:t>三、发展目标</w:t>
      </w:r>
      <w:r>
        <w:rPr>
          <w:rStyle w:val="27"/>
          <w:rFonts w:hint="default" w:ascii="Times New Roman" w:hAnsi="Times New Roman" w:eastAsia="仿宋_GB2312" w:cs="Times New Roman"/>
          <w:color w:val="auto"/>
          <w:sz w:val="31"/>
          <w:szCs w:val="31"/>
          <w:highlight w:val="none"/>
          <w:u w:val="none"/>
        </w:rPr>
        <w:tab/>
      </w:r>
      <w:r>
        <w:rPr>
          <w:rStyle w:val="27"/>
          <w:rFonts w:hint="default" w:ascii="Times New Roman" w:hAnsi="Times New Roman" w:eastAsia="仿宋_GB2312" w:cs="Times New Roman"/>
          <w:color w:val="auto"/>
          <w:sz w:val="31"/>
          <w:szCs w:val="31"/>
          <w:highlight w:val="none"/>
          <w:u w:val="none"/>
        </w:rPr>
        <w:fldChar w:fldCharType="begin"/>
      </w:r>
      <w:r>
        <w:rPr>
          <w:rStyle w:val="27"/>
          <w:rFonts w:hint="default" w:ascii="Times New Roman" w:hAnsi="Times New Roman" w:eastAsia="仿宋_GB2312" w:cs="Times New Roman"/>
          <w:color w:val="auto"/>
          <w:sz w:val="31"/>
          <w:szCs w:val="31"/>
          <w:highlight w:val="none"/>
          <w:u w:val="none"/>
        </w:rPr>
        <w:instrText xml:space="preserve"> PAGEREF _Toc120180222 \h </w:instrText>
      </w:r>
      <w:r>
        <w:rPr>
          <w:rStyle w:val="27"/>
          <w:rFonts w:hint="default" w:ascii="Times New Roman" w:hAnsi="Times New Roman" w:eastAsia="仿宋_GB2312" w:cs="Times New Roman"/>
          <w:color w:val="auto"/>
          <w:sz w:val="31"/>
          <w:szCs w:val="31"/>
          <w:highlight w:val="none"/>
          <w:u w:val="none"/>
        </w:rPr>
        <w:fldChar w:fldCharType="separate"/>
      </w:r>
      <w:r>
        <w:rPr>
          <w:rStyle w:val="27"/>
          <w:rFonts w:hint="default" w:ascii="Times New Roman" w:hAnsi="Times New Roman" w:eastAsia="仿宋_GB2312" w:cs="Times New Roman"/>
          <w:color w:val="auto"/>
          <w:sz w:val="31"/>
          <w:szCs w:val="31"/>
          <w:highlight w:val="none"/>
          <w:u w:val="none"/>
        </w:rPr>
        <w:t>8</w:t>
      </w:r>
      <w:r>
        <w:rPr>
          <w:rStyle w:val="27"/>
          <w:rFonts w:hint="default" w:ascii="Times New Roman" w:hAnsi="Times New Roman" w:eastAsia="仿宋_GB2312" w:cs="Times New Roman"/>
          <w:color w:val="auto"/>
          <w:sz w:val="31"/>
          <w:szCs w:val="31"/>
          <w:highlight w:val="none"/>
          <w:u w:val="none"/>
        </w:rPr>
        <w:fldChar w:fldCharType="end"/>
      </w:r>
      <w:r>
        <w:rPr>
          <w:rStyle w:val="27"/>
          <w:rFonts w:hint="default" w:ascii="Times New Roman" w:hAnsi="Times New Roman" w:eastAsia="仿宋_GB2312" w:cs="Times New Roman"/>
          <w:color w:val="auto"/>
          <w:sz w:val="31"/>
          <w:szCs w:val="31"/>
          <w:highlight w:val="none"/>
          <w:u w:val="none"/>
        </w:rPr>
        <w:fldChar w:fldCharType="end"/>
      </w:r>
    </w:p>
    <w:p>
      <w:pPr>
        <w:pStyle w:val="15"/>
        <w:rPr>
          <w:rStyle w:val="27"/>
          <w:rFonts w:hint="default" w:ascii="Times New Roman" w:hAnsi="Times New Roman" w:eastAsia="黑体" w:cs="Times New Roman"/>
          <w:bCs w:val="0"/>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"_Toc120180223" </w:instrText>
      </w:r>
      <w:r>
        <w:rPr>
          <w:rFonts w:hint="default" w:ascii="Times New Roman" w:hAnsi="Times New Roman" w:cs="Times New Roman"/>
          <w:color w:val="auto"/>
          <w:highlight w:val="none"/>
        </w:rPr>
        <w:fldChar w:fldCharType="separate"/>
      </w:r>
      <w:r>
        <w:rPr>
          <w:rStyle w:val="27"/>
          <w:rFonts w:hint="default" w:ascii="Times New Roman" w:hAnsi="Times New Roman" w:eastAsia="黑体" w:cs="Times New Roman"/>
          <w:bCs w:val="0"/>
          <w:color w:val="auto"/>
          <w:sz w:val="31"/>
          <w:szCs w:val="31"/>
          <w:highlight w:val="none"/>
          <w:u w:val="none"/>
        </w:rPr>
        <w:t>第三章  重点任务</w:t>
      </w:r>
      <w:r>
        <w:rPr>
          <w:rStyle w:val="27"/>
          <w:rFonts w:hint="default" w:ascii="Times New Roman" w:hAnsi="Times New Roman" w:eastAsia="黑体" w:cs="Times New Roman"/>
          <w:bCs w:val="0"/>
          <w:color w:val="auto"/>
          <w:sz w:val="31"/>
          <w:szCs w:val="31"/>
          <w:highlight w:val="none"/>
          <w:u w:val="none"/>
        </w:rPr>
        <w:tab/>
      </w:r>
      <w:r>
        <w:rPr>
          <w:rStyle w:val="27"/>
          <w:rFonts w:hint="default" w:ascii="Times New Roman" w:hAnsi="Times New Roman" w:eastAsia="黑体" w:cs="Times New Roman"/>
          <w:bCs w:val="0"/>
          <w:color w:val="auto"/>
          <w:sz w:val="31"/>
          <w:szCs w:val="31"/>
          <w:highlight w:val="none"/>
          <w:u w:val="none"/>
        </w:rPr>
        <w:fldChar w:fldCharType="begin"/>
      </w:r>
      <w:r>
        <w:rPr>
          <w:rStyle w:val="27"/>
          <w:rFonts w:hint="default" w:ascii="Times New Roman" w:hAnsi="Times New Roman" w:eastAsia="黑体" w:cs="Times New Roman"/>
          <w:bCs w:val="0"/>
          <w:color w:val="auto"/>
          <w:sz w:val="31"/>
          <w:szCs w:val="31"/>
          <w:highlight w:val="none"/>
          <w:u w:val="none"/>
        </w:rPr>
        <w:instrText xml:space="preserve"> PAGEREF _Toc120180223 \h </w:instrText>
      </w:r>
      <w:r>
        <w:rPr>
          <w:rStyle w:val="27"/>
          <w:rFonts w:hint="default" w:ascii="Times New Roman" w:hAnsi="Times New Roman" w:eastAsia="黑体" w:cs="Times New Roman"/>
          <w:bCs w:val="0"/>
          <w:color w:val="auto"/>
          <w:sz w:val="31"/>
          <w:szCs w:val="31"/>
          <w:highlight w:val="none"/>
          <w:u w:val="none"/>
        </w:rPr>
        <w:fldChar w:fldCharType="separate"/>
      </w:r>
      <w:r>
        <w:rPr>
          <w:rStyle w:val="27"/>
          <w:rFonts w:hint="default" w:ascii="Times New Roman" w:hAnsi="Times New Roman" w:eastAsia="黑体" w:cs="Times New Roman"/>
          <w:bCs w:val="0"/>
          <w:color w:val="auto"/>
          <w:sz w:val="31"/>
          <w:szCs w:val="31"/>
          <w:highlight w:val="none"/>
          <w:u w:val="none"/>
        </w:rPr>
        <w:t>11</w:t>
      </w:r>
      <w:r>
        <w:rPr>
          <w:rStyle w:val="27"/>
          <w:rFonts w:hint="default" w:ascii="Times New Roman" w:hAnsi="Times New Roman" w:eastAsia="黑体" w:cs="Times New Roman"/>
          <w:bCs w:val="0"/>
          <w:color w:val="auto"/>
          <w:sz w:val="31"/>
          <w:szCs w:val="31"/>
          <w:highlight w:val="none"/>
          <w:u w:val="none"/>
        </w:rPr>
        <w:fldChar w:fldCharType="end"/>
      </w:r>
      <w:r>
        <w:rPr>
          <w:rStyle w:val="27"/>
          <w:rFonts w:hint="default" w:ascii="Times New Roman" w:hAnsi="Times New Roman" w:eastAsia="黑体" w:cs="Times New Roman"/>
          <w:bCs w:val="0"/>
          <w:color w:val="auto"/>
          <w:sz w:val="31"/>
          <w:szCs w:val="31"/>
          <w:highlight w:val="none"/>
          <w:u w:val="none"/>
        </w:rPr>
        <w:fldChar w:fldCharType="end"/>
      </w:r>
    </w:p>
    <w:p>
      <w:pPr>
        <w:pStyle w:val="16"/>
        <w:tabs>
          <w:tab w:val="right" w:leader="dot" w:pos="8834"/>
        </w:tabs>
        <w:snapToGrid w:val="0"/>
        <w:ind w:left="634" w:firstLine="286" w:firstLineChars="100"/>
        <w:rPr>
          <w:rStyle w:val="27"/>
          <w:rFonts w:hint="default" w:ascii="Times New Roman" w:hAnsi="Times New Roman" w:eastAsia="仿宋_GB2312" w:cs="Times New Roman"/>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"_Toc120180224" </w:instrText>
      </w:r>
      <w:r>
        <w:rPr>
          <w:rFonts w:hint="default" w:ascii="Times New Roman" w:hAnsi="Times New Roman" w:cs="Times New Roman"/>
          <w:color w:val="auto"/>
          <w:highlight w:val="none"/>
        </w:rPr>
        <w:fldChar w:fldCharType="separate"/>
      </w:r>
      <w:r>
        <w:rPr>
          <w:rStyle w:val="27"/>
          <w:rFonts w:hint="default" w:ascii="Times New Roman" w:hAnsi="Times New Roman" w:eastAsia="仿宋_GB2312" w:cs="Times New Roman"/>
          <w:color w:val="auto"/>
          <w:sz w:val="31"/>
          <w:szCs w:val="31"/>
          <w:highlight w:val="none"/>
          <w:u w:val="none"/>
        </w:rPr>
        <w:t>一、拓展燃气消费市场</w:t>
      </w:r>
      <w:r>
        <w:rPr>
          <w:rStyle w:val="27"/>
          <w:rFonts w:hint="default" w:ascii="Times New Roman" w:hAnsi="Times New Roman" w:eastAsia="仿宋_GB2312" w:cs="Times New Roman"/>
          <w:color w:val="auto"/>
          <w:sz w:val="31"/>
          <w:szCs w:val="31"/>
          <w:highlight w:val="none"/>
          <w:u w:val="none"/>
        </w:rPr>
        <w:tab/>
      </w:r>
      <w:r>
        <w:rPr>
          <w:rStyle w:val="27"/>
          <w:rFonts w:hint="default" w:ascii="Times New Roman" w:hAnsi="Times New Roman" w:eastAsia="仿宋_GB2312" w:cs="Times New Roman"/>
          <w:color w:val="auto"/>
          <w:sz w:val="31"/>
          <w:szCs w:val="31"/>
          <w:highlight w:val="none"/>
          <w:u w:val="none"/>
        </w:rPr>
        <w:fldChar w:fldCharType="begin"/>
      </w:r>
      <w:r>
        <w:rPr>
          <w:rStyle w:val="27"/>
          <w:rFonts w:hint="default" w:ascii="Times New Roman" w:hAnsi="Times New Roman" w:eastAsia="仿宋_GB2312" w:cs="Times New Roman"/>
          <w:color w:val="auto"/>
          <w:sz w:val="31"/>
          <w:szCs w:val="31"/>
          <w:highlight w:val="none"/>
          <w:u w:val="none"/>
        </w:rPr>
        <w:instrText xml:space="preserve"> PAGEREF _Toc120180224 \h </w:instrText>
      </w:r>
      <w:r>
        <w:rPr>
          <w:rStyle w:val="27"/>
          <w:rFonts w:hint="default" w:ascii="Times New Roman" w:hAnsi="Times New Roman" w:eastAsia="仿宋_GB2312" w:cs="Times New Roman"/>
          <w:color w:val="auto"/>
          <w:sz w:val="31"/>
          <w:szCs w:val="31"/>
          <w:highlight w:val="none"/>
          <w:u w:val="none"/>
        </w:rPr>
        <w:fldChar w:fldCharType="separate"/>
      </w:r>
      <w:r>
        <w:rPr>
          <w:rStyle w:val="27"/>
          <w:rFonts w:hint="default" w:ascii="Times New Roman" w:hAnsi="Times New Roman" w:eastAsia="仿宋_GB2312" w:cs="Times New Roman"/>
          <w:color w:val="auto"/>
          <w:sz w:val="31"/>
          <w:szCs w:val="31"/>
          <w:highlight w:val="none"/>
          <w:u w:val="none"/>
        </w:rPr>
        <w:t>11</w:t>
      </w:r>
      <w:r>
        <w:rPr>
          <w:rStyle w:val="27"/>
          <w:rFonts w:hint="default" w:ascii="Times New Roman" w:hAnsi="Times New Roman" w:eastAsia="仿宋_GB2312" w:cs="Times New Roman"/>
          <w:color w:val="auto"/>
          <w:sz w:val="31"/>
          <w:szCs w:val="31"/>
          <w:highlight w:val="none"/>
          <w:u w:val="none"/>
        </w:rPr>
        <w:fldChar w:fldCharType="end"/>
      </w:r>
      <w:r>
        <w:rPr>
          <w:rStyle w:val="27"/>
          <w:rFonts w:hint="default" w:ascii="Times New Roman" w:hAnsi="Times New Roman" w:eastAsia="仿宋_GB2312" w:cs="Times New Roman"/>
          <w:color w:val="auto"/>
          <w:sz w:val="31"/>
          <w:szCs w:val="31"/>
          <w:highlight w:val="none"/>
          <w:u w:val="none"/>
        </w:rPr>
        <w:fldChar w:fldCharType="end"/>
      </w:r>
    </w:p>
    <w:p>
      <w:pPr>
        <w:pStyle w:val="16"/>
        <w:tabs>
          <w:tab w:val="right" w:leader="dot" w:pos="8834"/>
        </w:tabs>
        <w:snapToGrid w:val="0"/>
        <w:ind w:left="634" w:firstLine="286" w:firstLineChars="100"/>
        <w:rPr>
          <w:rStyle w:val="27"/>
          <w:rFonts w:hint="default" w:ascii="Times New Roman" w:hAnsi="Times New Roman" w:eastAsia="仿宋_GB2312" w:cs="Times New Roman"/>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"_Toc120180225" </w:instrText>
      </w:r>
      <w:r>
        <w:rPr>
          <w:rFonts w:hint="default" w:ascii="Times New Roman" w:hAnsi="Times New Roman" w:cs="Times New Roman"/>
          <w:color w:val="auto"/>
          <w:highlight w:val="none"/>
        </w:rPr>
        <w:fldChar w:fldCharType="separate"/>
      </w:r>
      <w:r>
        <w:rPr>
          <w:rStyle w:val="27"/>
          <w:rFonts w:hint="default" w:ascii="Times New Roman" w:hAnsi="Times New Roman" w:eastAsia="仿宋_GB2312" w:cs="Times New Roman"/>
          <w:color w:val="auto"/>
          <w:sz w:val="31"/>
          <w:szCs w:val="31"/>
          <w:highlight w:val="none"/>
          <w:u w:val="none"/>
        </w:rPr>
        <w:t>二、加快燃气设施建设</w:t>
      </w:r>
      <w:r>
        <w:rPr>
          <w:rStyle w:val="27"/>
          <w:rFonts w:hint="default" w:ascii="Times New Roman" w:hAnsi="Times New Roman" w:eastAsia="仿宋_GB2312" w:cs="Times New Roman"/>
          <w:color w:val="auto"/>
          <w:sz w:val="31"/>
          <w:szCs w:val="31"/>
          <w:highlight w:val="none"/>
          <w:u w:val="none"/>
        </w:rPr>
        <w:tab/>
      </w:r>
      <w:r>
        <w:rPr>
          <w:rStyle w:val="27"/>
          <w:rFonts w:hint="default" w:ascii="Times New Roman" w:hAnsi="Times New Roman" w:eastAsia="仿宋_GB2312" w:cs="Times New Roman"/>
          <w:color w:val="auto"/>
          <w:sz w:val="31"/>
          <w:szCs w:val="31"/>
          <w:highlight w:val="none"/>
          <w:u w:val="none"/>
        </w:rPr>
        <w:fldChar w:fldCharType="begin"/>
      </w:r>
      <w:r>
        <w:rPr>
          <w:rStyle w:val="27"/>
          <w:rFonts w:hint="default" w:ascii="Times New Roman" w:hAnsi="Times New Roman" w:eastAsia="仿宋_GB2312" w:cs="Times New Roman"/>
          <w:color w:val="auto"/>
          <w:sz w:val="31"/>
          <w:szCs w:val="31"/>
          <w:highlight w:val="none"/>
          <w:u w:val="none"/>
        </w:rPr>
        <w:instrText xml:space="preserve"> PAGEREF _Toc120180225 \h </w:instrText>
      </w:r>
      <w:r>
        <w:rPr>
          <w:rStyle w:val="27"/>
          <w:rFonts w:hint="default" w:ascii="Times New Roman" w:hAnsi="Times New Roman" w:eastAsia="仿宋_GB2312" w:cs="Times New Roman"/>
          <w:color w:val="auto"/>
          <w:sz w:val="31"/>
          <w:szCs w:val="31"/>
          <w:highlight w:val="none"/>
          <w:u w:val="none"/>
        </w:rPr>
        <w:fldChar w:fldCharType="separate"/>
      </w:r>
      <w:r>
        <w:rPr>
          <w:rStyle w:val="27"/>
          <w:rFonts w:hint="default" w:ascii="Times New Roman" w:hAnsi="Times New Roman" w:eastAsia="仿宋_GB2312" w:cs="Times New Roman"/>
          <w:color w:val="auto"/>
          <w:sz w:val="31"/>
          <w:szCs w:val="31"/>
          <w:highlight w:val="none"/>
          <w:u w:val="none"/>
        </w:rPr>
        <w:t>12</w:t>
      </w:r>
      <w:r>
        <w:rPr>
          <w:rStyle w:val="27"/>
          <w:rFonts w:hint="default" w:ascii="Times New Roman" w:hAnsi="Times New Roman" w:eastAsia="仿宋_GB2312" w:cs="Times New Roman"/>
          <w:color w:val="auto"/>
          <w:sz w:val="31"/>
          <w:szCs w:val="31"/>
          <w:highlight w:val="none"/>
          <w:u w:val="none"/>
        </w:rPr>
        <w:fldChar w:fldCharType="end"/>
      </w:r>
      <w:r>
        <w:rPr>
          <w:rStyle w:val="27"/>
          <w:rFonts w:hint="default" w:ascii="Times New Roman" w:hAnsi="Times New Roman" w:eastAsia="仿宋_GB2312" w:cs="Times New Roman"/>
          <w:color w:val="auto"/>
          <w:sz w:val="31"/>
          <w:szCs w:val="31"/>
          <w:highlight w:val="none"/>
          <w:u w:val="none"/>
        </w:rPr>
        <w:fldChar w:fldCharType="end"/>
      </w:r>
    </w:p>
    <w:p>
      <w:pPr>
        <w:pStyle w:val="16"/>
        <w:tabs>
          <w:tab w:val="right" w:leader="dot" w:pos="8834"/>
        </w:tabs>
        <w:snapToGrid w:val="0"/>
        <w:ind w:left="634" w:firstLine="286" w:firstLineChars="100"/>
        <w:rPr>
          <w:rStyle w:val="27"/>
          <w:rFonts w:hint="default" w:ascii="Times New Roman" w:hAnsi="Times New Roman" w:eastAsia="仿宋_GB2312" w:cs="Times New Roman"/>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"_Toc120180226" </w:instrText>
      </w:r>
      <w:r>
        <w:rPr>
          <w:rFonts w:hint="default" w:ascii="Times New Roman" w:hAnsi="Times New Roman" w:cs="Times New Roman"/>
          <w:color w:val="auto"/>
          <w:highlight w:val="none"/>
        </w:rPr>
        <w:fldChar w:fldCharType="separate"/>
      </w:r>
      <w:r>
        <w:rPr>
          <w:rStyle w:val="27"/>
          <w:rFonts w:hint="default" w:ascii="Times New Roman" w:hAnsi="Times New Roman" w:eastAsia="仿宋_GB2312" w:cs="Times New Roman"/>
          <w:color w:val="auto"/>
          <w:sz w:val="31"/>
          <w:szCs w:val="31"/>
          <w:highlight w:val="none"/>
          <w:u w:val="none"/>
        </w:rPr>
        <w:t>三、推动智慧燃气发展</w:t>
      </w:r>
      <w:r>
        <w:rPr>
          <w:rStyle w:val="27"/>
          <w:rFonts w:hint="default" w:ascii="Times New Roman" w:hAnsi="Times New Roman" w:eastAsia="仿宋_GB2312" w:cs="Times New Roman"/>
          <w:color w:val="auto"/>
          <w:sz w:val="31"/>
          <w:szCs w:val="31"/>
          <w:highlight w:val="none"/>
          <w:u w:val="none"/>
        </w:rPr>
        <w:tab/>
      </w:r>
      <w:r>
        <w:rPr>
          <w:rStyle w:val="27"/>
          <w:rFonts w:hint="default" w:ascii="Times New Roman" w:hAnsi="Times New Roman" w:eastAsia="仿宋_GB2312" w:cs="Times New Roman"/>
          <w:color w:val="auto"/>
          <w:sz w:val="31"/>
          <w:szCs w:val="31"/>
          <w:highlight w:val="none"/>
          <w:u w:val="none"/>
        </w:rPr>
        <w:fldChar w:fldCharType="begin"/>
      </w:r>
      <w:r>
        <w:rPr>
          <w:rStyle w:val="27"/>
          <w:rFonts w:hint="default" w:ascii="Times New Roman" w:hAnsi="Times New Roman" w:eastAsia="仿宋_GB2312" w:cs="Times New Roman"/>
          <w:color w:val="auto"/>
          <w:sz w:val="31"/>
          <w:szCs w:val="31"/>
          <w:highlight w:val="none"/>
          <w:u w:val="none"/>
        </w:rPr>
        <w:instrText xml:space="preserve"> PAGEREF _Toc120180226 \h </w:instrText>
      </w:r>
      <w:r>
        <w:rPr>
          <w:rStyle w:val="27"/>
          <w:rFonts w:hint="default" w:ascii="Times New Roman" w:hAnsi="Times New Roman" w:eastAsia="仿宋_GB2312" w:cs="Times New Roman"/>
          <w:color w:val="auto"/>
          <w:sz w:val="31"/>
          <w:szCs w:val="31"/>
          <w:highlight w:val="none"/>
          <w:u w:val="none"/>
        </w:rPr>
        <w:fldChar w:fldCharType="separate"/>
      </w:r>
      <w:r>
        <w:rPr>
          <w:rStyle w:val="27"/>
          <w:rFonts w:hint="default" w:ascii="Times New Roman" w:hAnsi="Times New Roman" w:eastAsia="仿宋_GB2312" w:cs="Times New Roman"/>
          <w:color w:val="auto"/>
          <w:sz w:val="31"/>
          <w:szCs w:val="31"/>
          <w:highlight w:val="none"/>
          <w:u w:val="none"/>
        </w:rPr>
        <w:t>14</w:t>
      </w:r>
      <w:r>
        <w:rPr>
          <w:rStyle w:val="27"/>
          <w:rFonts w:hint="default" w:ascii="Times New Roman" w:hAnsi="Times New Roman" w:eastAsia="仿宋_GB2312" w:cs="Times New Roman"/>
          <w:color w:val="auto"/>
          <w:sz w:val="31"/>
          <w:szCs w:val="31"/>
          <w:highlight w:val="none"/>
          <w:u w:val="none"/>
        </w:rPr>
        <w:fldChar w:fldCharType="end"/>
      </w:r>
      <w:r>
        <w:rPr>
          <w:rStyle w:val="27"/>
          <w:rFonts w:hint="default" w:ascii="Times New Roman" w:hAnsi="Times New Roman" w:eastAsia="仿宋_GB2312" w:cs="Times New Roman"/>
          <w:color w:val="auto"/>
          <w:sz w:val="31"/>
          <w:szCs w:val="31"/>
          <w:highlight w:val="none"/>
          <w:u w:val="none"/>
        </w:rPr>
        <w:fldChar w:fldCharType="end"/>
      </w:r>
    </w:p>
    <w:p>
      <w:pPr>
        <w:pStyle w:val="16"/>
        <w:tabs>
          <w:tab w:val="right" w:leader="dot" w:pos="8834"/>
        </w:tabs>
        <w:snapToGrid w:val="0"/>
        <w:ind w:left="634" w:firstLine="286" w:firstLineChars="100"/>
        <w:rPr>
          <w:rStyle w:val="27"/>
          <w:rFonts w:hint="default" w:ascii="Times New Roman" w:hAnsi="Times New Roman" w:eastAsia="仿宋_GB2312" w:cs="Times New Roman"/>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"_Toc120180227" </w:instrText>
      </w:r>
      <w:r>
        <w:rPr>
          <w:rFonts w:hint="default" w:ascii="Times New Roman" w:hAnsi="Times New Roman" w:cs="Times New Roman"/>
          <w:color w:val="auto"/>
          <w:highlight w:val="none"/>
        </w:rPr>
        <w:fldChar w:fldCharType="separate"/>
      </w:r>
      <w:r>
        <w:rPr>
          <w:rStyle w:val="27"/>
          <w:rFonts w:hint="default" w:ascii="Times New Roman" w:hAnsi="Times New Roman" w:eastAsia="仿宋_GB2312" w:cs="Times New Roman"/>
          <w:color w:val="auto"/>
          <w:sz w:val="31"/>
          <w:szCs w:val="31"/>
          <w:highlight w:val="none"/>
          <w:u w:val="none"/>
        </w:rPr>
        <w:t>四、筑牢燃气安全底线</w:t>
      </w:r>
      <w:r>
        <w:rPr>
          <w:rStyle w:val="27"/>
          <w:rFonts w:hint="default" w:ascii="Times New Roman" w:hAnsi="Times New Roman" w:eastAsia="仿宋_GB2312" w:cs="Times New Roman"/>
          <w:color w:val="auto"/>
          <w:sz w:val="31"/>
          <w:szCs w:val="31"/>
          <w:highlight w:val="none"/>
          <w:u w:val="none"/>
        </w:rPr>
        <w:tab/>
      </w:r>
      <w:r>
        <w:rPr>
          <w:rStyle w:val="27"/>
          <w:rFonts w:hint="default" w:ascii="Times New Roman" w:hAnsi="Times New Roman" w:eastAsia="仿宋_GB2312" w:cs="Times New Roman"/>
          <w:color w:val="auto"/>
          <w:sz w:val="31"/>
          <w:szCs w:val="31"/>
          <w:highlight w:val="none"/>
          <w:u w:val="none"/>
        </w:rPr>
        <w:fldChar w:fldCharType="begin"/>
      </w:r>
      <w:r>
        <w:rPr>
          <w:rStyle w:val="27"/>
          <w:rFonts w:hint="default" w:ascii="Times New Roman" w:hAnsi="Times New Roman" w:eastAsia="仿宋_GB2312" w:cs="Times New Roman"/>
          <w:color w:val="auto"/>
          <w:sz w:val="31"/>
          <w:szCs w:val="31"/>
          <w:highlight w:val="none"/>
          <w:u w:val="none"/>
        </w:rPr>
        <w:instrText xml:space="preserve"> PAGEREF _Toc120180227 \h </w:instrText>
      </w:r>
      <w:r>
        <w:rPr>
          <w:rStyle w:val="27"/>
          <w:rFonts w:hint="default" w:ascii="Times New Roman" w:hAnsi="Times New Roman" w:eastAsia="仿宋_GB2312" w:cs="Times New Roman"/>
          <w:color w:val="auto"/>
          <w:sz w:val="31"/>
          <w:szCs w:val="31"/>
          <w:highlight w:val="none"/>
          <w:u w:val="none"/>
        </w:rPr>
        <w:fldChar w:fldCharType="separate"/>
      </w:r>
      <w:r>
        <w:rPr>
          <w:rStyle w:val="27"/>
          <w:rFonts w:hint="default" w:ascii="Times New Roman" w:hAnsi="Times New Roman" w:eastAsia="仿宋_GB2312" w:cs="Times New Roman"/>
          <w:color w:val="auto"/>
          <w:sz w:val="31"/>
          <w:szCs w:val="31"/>
          <w:highlight w:val="none"/>
          <w:u w:val="none"/>
        </w:rPr>
        <w:t>15</w:t>
      </w:r>
      <w:r>
        <w:rPr>
          <w:rStyle w:val="27"/>
          <w:rFonts w:hint="default" w:ascii="Times New Roman" w:hAnsi="Times New Roman" w:eastAsia="仿宋_GB2312" w:cs="Times New Roman"/>
          <w:color w:val="auto"/>
          <w:sz w:val="31"/>
          <w:szCs w:val="31"/>
          <w:highlight w:val="none"/>
          <w:u w:val="none"/>
        </w:rPr>
        <w:fldChar w:fldCharType="end"/>
      </w:r>
      <w:r>
        <w:rPr>
          <w:rStyle w:val="27"/>
          <w:rFonts w:hint="default" w:ascii="Times New Roman" w:hAnsi="Times New Roman" w:eastAsia="仿宋_GB2312" w:cs="Times New Roman"/>
          <w:color w:val="auto"/>
          <w:sz w:val="31"/>
          <w:szCs w:val="31"/>
          <w:highlight w:val="none"/>
          <w:u w:val="none"/>
        </w:rPr>
        <w:fldChar w:fldCharType="end"/>
      </w:r>
    </w:p>
    <w:p>
      <w:pPr>
        <w:pStyle w:val="16"/>
        <w:tabs>
          <w:tab w:val="right" w:leader="dot" w:pos="8834"/>
        </w:tabs>
        <w:snapToGrid w:val="0"/>
        <w:ind w:left="634" w:firstLine="286" w:firstLineChars="100"/>
        <w:rPr>
          <w:rStyle w:val="27"/>
          <w:rFonts w:hint="default" w:ascii="Times New Roman" w:hAnsi="Times New Roman" w:eastAsia="仿宋_GB2312" w:cs="Times New Roman"/>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"_Toc120180228" </w:instrText>
      </w:r>
      <w:r>
        <w:rPr>
          <w:rFonts w:hint="default" w:ascii="Times New Roman" w:hAnsi="Times New Roman" w:cs="Times New Roman"/>
          <w:color w:val="auto"/>
          <w:highlight w:val="none"/>
        </w:rPr>
        <w:fldChar w:fldCharType="separate"/>
      </w:r>
      <w:r>
        <w:rPr>
          <w:rStyle w:val="27"/>
          <w:rFonts w:hint="default" w:ascii="Times New Roman" w:hAnsi="Times New Roman" w:eastAsia="仿宋_GB2312" w:cs="Times New Roman"/>
          <w:color w:val="auto"/>
          <w:sz w:val="31"/>
          <w:szCs w:val="31"/>
          <w:highlight w:val="none"/>
          <w:u w:val="none"/>
        </w:rPr>
        <w:t>五、完善法规政策体系</w:t>
      </w:r>
      <w:r>
        <w:rPr>
          <w:rStyle w:val="27"/>
          <w:rFonts w:hint="default" w:ascii="Times New Roman" w:hAnsi="Times New Roman" w:eastAsia="仿宋_GB2312" w:cs="Times New Roman"/>
          <w:color w:val="auto"/>
          <w:sz w:val="31"/>
          <w:szCs w:val="31"/>
          <w:highlight w:val="none"/>
          <w:u w:val="none"/>
        </w:rPr>
        <w:tab/>
      </w:r>
      <w:r>
        <w:rPr>
          <w:rStyle w:val="27"/>
          <w:rFonts w:hint="default" w:ascii="Times New Roman" w:hAnsi="Times New Roman" w:eastAsia="仿宋_GB2312" w:cs="Times New Roman"/>
          <w:color w:val="auto"/>
          <w:sz w:val="31"/>
          <w:szCs w:val="31"/>
          <w:highlight w:val="none"/>
          <w:u w:val="none"/>
        </w:rPr>
        <w:fldChar w:fldCharType="begin"/>
      </w:r>
      <w:r>
        <w:rPr>
          <w:rStyle w:val="27"/>
          <w:rFonts w:hint="default" w:ascii="Times New Roman" w:hAnsi="Times New Roman" w:eastAsia="仿宋_GB2312" w:cs="Times New Roman"/>
          <w:color w:val="auto"/>
          <w:sz w:val="31"/>
          <w:szCs w:val="31"/>
          <w:highlight w:val="none"/>
          <w:u w:val="none"/>
        </w:rPr>
        <w:instrText xml:space="preserve"> PAGEREF _Toc120180228 \h </w:instrText>
      </w:r>
      <w:r>
        <w:rPr>
          <w:rStyle w:val="27"/>
          <w:rFonts w:hint="default" w:ascii="Times New Roman" w:hAnsi="Times New Roman" w:eastAsia="仿宋_GB2312" w:cs="Times New Roman"/>
          <w:color w:val="auto"/>
          <w:sz w:val="31"/>
          <w:szCs w:val="31"/>
          <w:highlight w:val="none"/>
          <w:u w:val="none"/>
        </w:rPr>
        <w:fldChar w:fldCharType="separate"/>
      </w:r>
      <w:r>
        <w:rPr>
          <w:rStyle w:val="27"/>
          <w:rFonts w:hint="default" w:ascii="Times New Roman" w:hAnsi="Times New Roman" w:eastAsia="仿宋_GB2312" w:cs="Times New Roman"/>
          <w:color w:val="auto"/>
          <w:sz w:val="31"/>
          <w:szCs w:val="31"/>
          <w:highlight w:val="none"/>
          <w:u w:val="none"/>
        </w:rPr>
        <w:t>17</w:t>
      </w:r>
      <w:r>
        <w:rPr>
          <w:rStyle w:val="27"/>
          <w:rFonts w:hint="default" w:ascii="Times New Roman" w:hAnsi="Times New Roman" w:eastAsia="仿宋_GB2312" w:cs="Times New Roman"/>
          <w:color w:val="auto"/>
          <w:sz w:val="31"/>
          <w:szCs w:val="31"/>
          <w:highlight w:val="none"/>
          <w:u w:val="none"/>
        </w:rPr>
        <w:fldChar w:fldCharType="end"/>
      </w:r>
      <w:r>
        <w:rPr>
          <w:rStyle w:val="27"/>
          <w:rFonts w:hint="default" w:ascii="Times New Roman" w:hAnsi="Times New Roman" w:eastAsia="仿宋_GB2312" w:cs="Times New Roman"/>
          <w:color w:val="auto"/>
          <w:sz w:val="31"/>
          <w:szCs w:val="31"/>
          <w:highlight w:val="none"/>
          <w:u w:val="none"/>
        </w:rPr>
        <w:fldChar w:fldCharType="end"/>
      </w:r>
    </w:p>
    <w:p>
      <w:pPr>
        <w:pStyle w:val="15"/>
        <w:rPr>
          <w:rStyle w:val="27"/>
          <w:rFonts w:hint="default" w:ascii="Times New Roman" w:hAnsi="Times New Roman" w:eastAsia="黑体" w:cs="Times New Roman"/>
          <w:bCs w:val="0"/>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"_Toc120180229" </w:instrText>
      </w:r>
      <w:r>
        <w:rPr>
          <w:rFonts w:hint="default" w:ascii="Times New Roman" w:hAnsi="Times New Roman" w:cs="Times New Roman"/>
          <w:color w:val="auto"/>
          <w:highlight w:val="none"/>
        </w:rPr>
        <w:fldChar w:fldCharType="separate"/>
      </w:r>
      <w:r>
        <w:rPr>
          <w:rStyle w:val="27"/>
          <w:rFonts w:hint="default" w:ascii="Times New Roman" w:hAnsi="Times New Roman" w:eastAsia="黑体" w:cs="Times New Roman"/>
          <w:bCs w:val="0"/>
          <w:color w:val="auto"/>
          <w:sz w:val="31"/>
          <w:szCs w:val="31"/>
          <w:highlight w:val="none"/>
          <w:u w:val="none"/>
        </w:rPr>
        <w:t>第四章  投资计划</w:t>
      </w:r>
      <w:r>
        <w:rPr>
          <w:rStyle w:val="27"/>
          <w:rFonts w:hint="default" w:ascii="Times New Roman" w:hAnsi="Times New Roman" w:eastAsia="黑体" w:cs="Times New Roman"/>
          <w:bCs w:val="0"/>
          <w:color w:val="auto"/>
          <w:sz w:val="31"/>
          <w:szCs w:val="31"/>
          <w:highlight w:val="none"/>
          <w:u w:val="none"/>
        </w:rPr>
        <w:tab/>
      </w:r>
      <w:r>
        <w:rPr>
          <w:rStyle w:val="27"/>
          <w:rFonts w:hint="default" w:ascii="Times New Roman" w:hAnsi="Times New Roman" w:eastAsia="黑体" w:cs="Times New Roman"/>
          <w:bCs w:val="0"/>
          <w:color w:val="auto"/>
          <w:sz w:val="31"/>
          <w:szCs w:val="31"/>
          <w:highlight w:val="none"/>
          <w:u w:val="none"/>
        </w:rPr>
        <w:fldChar w:fldCharType="begin"/>
      </w:r>
      <w:r>
        <w:rPr>
          <w:rStyle w:val="27"/>
          <w:rFonts w:hint="default" w:ascii="Times New Roman" w:hAnsi="Times New Roman" w:eastAsia="黑体" w:cs="Times New Roman"/>
          <w:bCs w:val="0"/>
          <w:color w:val="auto"/>
          <w:sz w:val="31"/>
          <w:szCs w:val="31"/>
          <w:highlight w:val="none"/>
          <w:u w:val="none"/>
        </w:rPr>
        <w:instrText xml:space="preserve"> PAGEREF _Toc120180229 \h </w:instrText>
      </w:r>
      <w:r>
        <w:rPr>
          <w:rStyle w:val="27"/>
          <w:rFonts w:hint="default" w:ascii="Times New Roman" w:hAnsi="Times New Roman" w:eastAsia="黑体" w:cs="Times New Roman"/>
          <w:bCs w:val="0"/>
          <w:color w:val="auto"/>
          <w:sz w:val="31"/>
          <w:szCs w:val="31"/>
          <w:highlight w:val="none"/>
          <w:u w:val="none"/>
        </w:rPr>
        <w:fldChar w:fldCharType="separate"/>
      </w:r>
      <w:r>
        <w:rPr>
          <w:rStyle w:val="27"/>
          <w:rFonts w:hint="default" w:ascii="Times New Roman" w:hAnsi="Times New Roman" w:eastAsia="黑体" w:cs="Times New Roman"/>
          <w:bCs w:val="0"/>
          <w:color w:val="auto"/>
          <w:sz w:val="31"/>
          <w:szCs w:val="31"/>
          <w:highlight w:val="none"/>
          <w:u w:val="none"/>
        </w:rPr>
        <w:t>19</w:t>
      </w:r>
      <w:r>
        <w:rPr>
          <w:rStyle w:val="27"/>
          <w:rFonts w:hint="default" w:ascii="Times New Roman" w:hAnsi="Times New Roman" w:eastAsia="黑体" w:cs="Times New Roman"/>
          <w:bCs w:val="0"/>
          <w:color w:val="auto"/>
          <w:sz w:val="31"/>
          <w:szCs w:val="31"/>
          <w:highlight w:val="none"/>
          <w:u w:val="none"/>
        </w:rPr>
        <w:fldChar w:fldCharType="end"/>
      </w:r>
      <w:r>
        <w:rPr>
          <w:rStyle w:val="27"/>
          <w:rFonts w:hint="default" w:ascii="Times New Roman" w:hAnsi="Times New Roman" w:eastAsia="黑体" w:cs="Times New Roman"/>
          <w:bCs w:val="0"/>
          <w:color w:val="auto"/>
          <w:sz w:val="31"/>
          <w:szCs w:val="31"/>
          <w:highlight w:val="none"/>
          <w:u w:val="none"/>
        </w:rPr>
        <w:fldChar w:fldCharType="end"/>
      </w:r>
    </w:p>
    <w:p>
      <w:pPr>
        <w:pStyle w:val="16"/>
        <w:tabs>
          <w:tab w:val="right" w:leader="dot" w:pos="8834"/>
        </w:tabs>
        <w:snapToGrid w:val="0"/>
        <w:ind w:left="634" w:firstLine="286" w:firstLineChars="100"/>
        <w:rPr>
          <w:rStyle w:val="27"/>
          <w:rFonts w:hint="default" w:ascii="Times New Roman" w:hAnsi="Times New Roman" w:eastAsia="仿宋_GB2312" w:cs="Times New Roman"/>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"_Toc120180230" </w:instrText>
      </w:r>
      <w:r>
        <w:rPr>
          <w:rFonts w:hint="default" w:ascii="Times New Roman" w:hAnsi="Times New Roman" w:cs="Times New Roman"/>
          <w:color w:val="auto"/>
          <w:highlight w:val="none"/>
        </w:rPr>
        <w:fldChar w:fldCharType="separate"/>
      </w:r>
      <w:r>
        <w:rPr>
          <w:rStyle w:val="27"/>
          <w:rFonts w:hint="default" w:ascii="Times New Roman" w:hAnsi="Times New Roman" w:eastAsia="仿宋_GB2312" w:cs="Times New Roman"/>
          <w:color w:val="auto"/>
          <w:sz w:val="31"/>
          <w:szCs w:val="31"/>
          <w:highlight w:val="none"/>
          <w:u w:val="none"/>
        </w:rPr>
        <w:t>一、场站管网设施</w:t>
      </w:r>
      <w:r>
        <w:rPr>
          <w:rStyle w:val="27"/>
          <w:rFonts w:hint="default" w:ascii="Times New Roman" w:hAnsi="Times New Roman" w:eastAsia="仿宋_GB2312" w:cs="Times New Roman"/>
          <w:color w:val="auto"/>
          <w:sz w:val="31"/>
          <w:szCs w:val="31"/>
          <w:highlight w:val="none"/>
          <w:u w:val="none"/>
        </w:rPr>
        <w:tab/>
      </w:r>
      <w:r>
        <w:rPr>
          <w:rStyle w:val="27"/>
          <w:rFonts w:hint="default" w:ascii="Times New Roman" w:hAnsi="Times New Roman" w:eastAsia="仿宋_GB2312" w:cs="Times New Roman"/>
          <w:color w:val="auto"/>
          <w:sz w:val="31"/>
          <w:szCs w:val="31"/>
          <w:highlight w:val="none"/>
          <w:u w:val="none"/>
        </w:rPr>
        <w:fldChar w:fldCharType="begin"/>
      </w:r>
      <w:r>
        <w:rPr>
          <w:rStyle w:val="27"/>
          <w:rFonts w:hint="default" w:ascii="Times New Roman" w:hAnsi="Times New Roman" w:eastAsia="仿宋_GB2312" w:cs="Times New Roman"/>
          <w:color w:val="auto"/>
          <w:sz w:val="31"/>
          <w:szCs w:val="31"/>
          <w:highlight w:val="none"/>
          <w:u w:val="none"/>
        </w:rPr>
        <w:instrText xml:space="preserve"> PAGEREF _Toc120180230 \h </w:instrText>
      </w:r>
      <w:r>
        <w:rPr>
          <w:rStyle w:val="27"/>
          <w:rFonts w:hint="default" w:ascii="Times New Roman" w:hAnsi="Times New Roman" w:eastAsia="仿宋_GB2312" w:cs="Times New Roman"/>
          <w:color w:val="auto"/>
          <w:sz w:val="31"/>
          <w:szCs w:val="31"/>
          <w:highlight w:val="none"/>
          <w:u w:val="none"/>
        </w:rPr>
        <w:fldChar w:fldCharType="separate"/>
      </w:r>
      <w:r>
        <w:rPr>
          <w:rStyle w:val="27"/>
          <w:rFonts w:hint="default" w:ascii="Times New Roman" w:hAnsi="Times New Roman" w:eastAsia="仿宋_GB2312" w:cs="Times New Roman"/>
          <w:color w:val="auto"/>
          <w:sz w:val="31"/>
          <w:szCs w:val="31"/>
          <w:highlight w:val="none"/>
          <w:u w:val="none"/>
        </w:rPr>
        <w:t>19</w:t>
      </w:r>
      <w:r>
        <w:rPr>
          <w:rStyle w:val="27"/>
          <w:rFonts w:hint="default" w:ascii="Times New Roman" w:hAnsi="Times New Roman" w:eastAsia="仿宋_GB2312" w:cs="Times New Roman"/>
          <w:color w:val="auto"/>
          <w:sz w:val="31"/>
          <w:szCs w:val="31"/>
          <w:highlight w:val="none"/>
          <w:u w:val="none"/>
        </w:rPr>
        <w:fldChar w:fldCharType="end"/>
      </w:r>
      <w:r>
        <w:rPr>
          <w:rStyle w:val="27"/>
          <w:rFonts w:hint="default" w:ascii="Times New Roman" w:hAnsi="Times New Roman" w:eastAsia="仿宋_GB2312" w:cs="Times New Roman"/>
          <w:color w:val="auto"/>
          <w:sz w:val="31"/>
          <w:szCs w:val="31"/>
          <w:highlight w:val="none"/>
          <w:u w:val="none"/>
        </w:rPr>
        <w:fldChar w:fldCharType="end"/>
      </w:r>
    </w:p>
    <w:p>
      <w:pPr>
        <w:pStyle w:val="16"/>
        <w:tabs>
          <w:tab w:val="right" w:leader="dot" w:pos="8834"/>
        </w:tabs>
        <w:snapToGrid w:val="0"/>
        <w:ind w:left="634" w:firstLine="286" w:firstLineChars="100"/>
        <w:rPr>
          <w:rStyle w:val="27"/>
          <w:rFonts w:hint="default" w:ascii="Times New Roman" w:hAnsi="Times New Roman" w:eastAsia="仿宋_GB2312" w:cs="Times New Roman"/>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"_Toc120180231" </w:instrText>
      </w:r>
      <w:r>
        <w:rPr>
          <w:rFonts w:hint="default" w:ascii="Times New Roman" w:hAnsi="Times New Roman" w:cs="Times New Roman"/>
          <w:color w:val="auto"/>
          <w:highlight w:val="none"/>
        </w:rPr>
        <w:fldChar w:fldCharType="separate"/>
      </w:r>
      <w:r>
        <w:rPr>
          <w:rStyle w:val="27"/>
          <w:rFonts w:hint="default" w:ascii="Times New Roman" w:hAnsi="Times New Roman" w:eastAsia="仿宋_GB2312" w:cs="Times New Roman"/>
          <w:color w:val="auto"/>
          <w:sz w:val="31"/>
          <w:szCs w:val="31"/>
          <w:highlight w:val="none"/>
          <w:u w:val="none"/>
        </w:rPr>
        <w:t>二、用户安全设施</w:t>
      </w:r>
      <w:r>
        <w:rPr>
          <w:rStyle w:val="27"/>
          <w:rFonts w:hint="default" w:ascii="Times New Roman" w:hAnsi="Times New Roman" w:eastAsia="仿宋_GB2312" w:cs="Times New Roman"/>
          <w:color w:val="auto"/>
          <w:sz w:val="31"/>
          <w:szCs w:val="31"/>
          <w:highlight w:val="none"/>
          <w:u w:val="none"/>
        </w:rPr>
        <w:tab/>
      </w:r>
      <w:r>
        <w:rPr>
          <w:rStyle w:val="27"/>
          <w:rFonts w:hint="default" w:ascii="Times New Roman" w:hAnsi="Times New Roman" w:eastAsia="仿宋_GB2312" w:cs="Times New Roman"/>
          <w:color w:val="auto"/>
          <w:sz w:val="31"/>
          <w:szCs w:val="31"/>
          <w:highlight w:val="none"/>
          <w:u w:val="none"/>
        </w:rPr>
        <w:fldChar w:fldCharType="begin"/>
      </w:r>
      <w:r>
        <w:rPr>
          <w:rStyle w:val="27"/>
          <w:rFonts w:hint="default" w:ascii="Times New Roman" w:hAnsi="Times New Roman" w:eastAsia="仿宋_GB2312" w:cs="Times New Roman"/>
          <w:color w:val="auto"/>
          <w:sz w:val="31"/>
          <w:szCs w:val="31"/>
          <w:highlight w:val="none"/>
          <w:u w:val="none"/>
        </w:rPr>
        <w:instrText xml:space="preserve"> PAGEREF _Toc120180231 \h </w:instrText>
      </w:r>
      <w:r>
        <w:rPr>
          <w:rStyle w:val="27"/>
          <w:rFonts w:hint="default" w:ascii="Times New Roman" w:hAnsi="Times New Roman" w:eastAsia="仿宋_GB2312" w:cs="Times New Roman"/>
          <w:color w:val="auto"/>
          <w:sz w:val="31"/>
          <w:szCs w:val="31"/>
          <w:highlight w:val="none"/>
          <w:u w:val="none"/>
        </w:rPr>
        <w:fldChar w:fldCharType="separate"/>
      </w:r>
      <w:r>
        <w:rPr>
          <w:rStyle w:val="27"/>
          <w:rFonts w:hint="default" w:ascii="Times New Roman" w:hAnsi="Times New Roman" w:eastAsia="仿宋_GB2312" w:cs="Times New Roman"/>
          <w:color w:val="auto"/>
          <w:sz w:val="31"/>
          <w:szCs w:val="31"/>
          <w:highlight w:val="none"/>
          <w:u w:val="none"/>
        </w:rPr>
        <w:t>22</w:t>
      </w:r>
      <w:r>
        <w:rPr>
          <w:rStyle w:val="27"/>
          <w:rFonts w:hint="default" w:ascii="Times New Roman" w:hAnsi="Times New Roman" w:eastAsia="仿宋_GB2312" w:cs="Times New Roman"/>
          <w:color w:val="auto"/>
          <w:sz w:val="31"/>
          <w:szCs w:val="31"/>
          <w:highlight w:val="none"/>
          <w:u w:val="none"/>
        </w:rPr>
        <w:fldChar w:fldCharType="end"/>
      </w:r>
      <w:r>
        <w:rPr>
          <w:rStyle w:val="27"/>
          <w:rFonts w:hint="default" w:ascii="Times New Roman" w:hAnsi="Times New Roman" w:eastAsia="仿宋_GB2312" w:cs="Times New Roman"/>
          <w:color w:val="auto"/>
          <w:sz w:val="31"/>
          <w:szCs w:val="31"/>
          <w:highlight w:val="none"/>
          <w:u w:val="none"/>
        </w:rPr>
        <w:fldChar w:fldCharType="end"/>
      </w:r>
    </w:p>
    <w:p>
      <w:pPr>
        <w:pStyle w:val="16"/>
        <w:tabs>
          <w:tab w:val="right" w:leader="dot" w:pos="8834"/>
        </w:tabs>
        <w:snapToGrid w:val="0"/>
        <w:ind w:left="634" w:firstLine="286" w:firstLineChars="100"/>
        <w:rPr>
          <w:rStyle w:val="27"/>
          <w:rFonts w:hint="default" w:ascii="Times New Roman" w:hAnsi="Times New Roman" w:eastAsia="仿宋_GB2312" w:cs="Times New Roman"/>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"_Toc120180232" </w:instrText>
      </w:r>
      <w:r>
        <w:rPr>
          <w:rFonts w:hint="default" w:ascii="Times New Roman" w:hAnsi="Times New Roman" w:cs="Times New Roman"/>
          <w:color w:val="auto"/>
          <w:highlight w:val="none"/>
        </w:rPr>
        <w:fldChar w:fldCharType="separate"/>
      </w:r>
      <w:r>
        <w:rPr>
          <w:rStyle w:val="27"/>
          <w:rFonts w:hint="default" w:ascii="Times New Roman" w:hAnsi="Times New Roman" w:eastAsia="仿宋_GB2312" w:cs="Times New Roman"/>
          <w:color w:val="auto"/>
          <w:sz w:val="31"/>
          <w:szCs w:val="31"/>
          <w:highlight w:val="none"/>
          <w:u w:val="none"/>
        </w:rPr>
        <w:t>三、老化燃气设施</w:t>
      </w:r>
      <w:r>
        <w:rPr>
          <w:rStyle w:val="27"/>
          <w:rFonts w:hint="default" w:ascii="Times New Roman" w:hAnsi="Times New Roman" w:eastAsia="仿宋_GB2312" w:cs="Times New Roman"/>
          <w:color w:val="auto"/>
          <w:sz w:val="31"/>
          <w:szCs w:val="31"/>
          <w:highlight w:val="none"/>
          <w:u w:val="none"/>
        </w:rPr>
        <w:tab/>
      </w:r>
      <w:r>
        <w:rPr>
          <w:rStyle w:val="27"/>
          <w:rFonts w:hint="default" w:ascii="Times New Roman" w:hAnsi="Times New Roman" w:eastAsia="仿宋_GB2312" w:cs="Times New Roman"/>
          <w:color w:val="auto"/>
          <w:sz w:val="31"/>
          <w:szCs w:val="31"/>
          <w:highlight w:val="none"/>
          <w:u w:val="none"/>
        </w:rPr>
        <w:fldChar w:fldCharType="begin"/>
      </w:r>
      <w:r>
        <w:rPr>
          <w:rStyle w:val="27"/>
          <w:rFonts w:hint="default" w:ascii="Times New Roman" w:hAnsi="Times New Roman" w:eastAsia="仿宋_GB2312" w:cs="Times New Roman"/>
          <w:color w:val="auto"/>
          <w:sz w:val="31"/>
          <w:szCs w:val="31"/>
          <w:highlight w:val="none"/>
          <w:u w:val="none"/>
        </w:rPr>
        <w:instrText xml:space="preserve"> PAGEREF _Toc120180232 \h </w:instrText>
      </w:r>
      <w:r>
        <w:rPr>
          <w:rStyle w:val="27"/>
          <w:rFonts w:hint="default" w:ascii="Times New Roman" w:hAnsi="Times New Roman" w:eastAsia="仿宋_GB2312" w:cs="Times New Roman"/>
          <w:color w:val="auto"/>
          <w:sz w:val="31"/>
          <w:szCs w:val="31"/>
          <w:highlight w:val="none"/>
          <w:u w:val="none"/>
        </w:rPr>
        <w:fldChar w:fldCharType="separate"/>
      </w:r>
      <w:r>
        <w:rPr>
          <w:rStyle w:val="27"/>
          <w:rFonts w:hint="default" w:ascii="Times New Roman" w:hAnsi="Times New Roman" w:eastAsia="仿宋_GB2312" w:cs="Times New Roman"/>
          <w:color w:val="auto"/>
          <w:sz w:val="31"/>
          <w:szCs w:val="31"/>
          <w:highlight w:val="none"/>
          <w:u w:val="none"/>
        </w:rPr>
        <w:t>23</w:t>
      </w:r>
      <w:r>
        <w:rPr>
          <w:rStyle w:val="27"/>
          <w:rFonts w:hint="default" w:ascii="Times New Roman" w:hAnsi="Times New Roman" w:eastAsia="仿宋_GB2312" w:cs="Times New Roman"/>
          <w:color w:val="auto"/>
          <w:sz w:val="31"/>
          <w:szCs w:val="31"/>
          <w:highlight w:val="none"/>
          <w:u w:val="none"/>
        </w:rPr>
        <w:fldChar w:fldCharType="end"/>
      </w:r>
      <w:r>
        <w:rPr>
          <w:rStyle w:val="27"/>
          <w:rFonts w:hint="default" w:ascii="Times New Roman" w:hAnsi="Times New Roman" w:eastAsia="仿宋_GB2312" w:cs="Times New Roman"/>
          <w:color w:val="auto"/>
          <w:sz w:val="31"/>
          <w:szCs w:val="31"/>
          <w:highlight w:val="none"/>
          <w:u w:val="none"/>
        </w:rPr>
        <w:fldChar w:fldCharType="end"/>
      </w:r>
    </w:p>
    <w:p>
      <w:pPr>
        <w:pStyle w:val="16"/>
        <w:tabs>
          <w:tab w:val="right" w:leader="dot" w:pos="8834"/>
        </w:tabs>
        <w:snapToGrid w:val="0"/>
        <w:ind w:left="634" w:firstLine="286" w:firstLineChars="100"/>
        <w:rPr>
          <w:rStyle w:val="27"/>
          <w:rFonts w:hint="default" w:ascii="Times New Roman" w:hAnsi="Times New Roman" w:eastAsia="仿宋_GB2312" w:cs="Times New Roman"/>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"_Toc120180233" </w:instrText>
      </w:r>
      <w:r>
        <w:rPr>
          <w:rFonts w:hint="default" w:ascii="Times New Roman" w:hAnsi="Times New Roman" w:cs="Times New Roman"/>
          <w:color w:val="auto"/>
          <w:highlight w:val="none"/>
        </w:rPr>
        <w:fldChar w:fldCharType="separate"/>
      </w:r>
      <w:r>
        <w:rPr>
          <w:rStyle w:val="27"/>
          <w:rFonts w:hint="default" w:ascii="Times New Roman" w:hAnsi="Times New Roman" w:eastAsia="仿宋_GB2312" w:cs="Times New Roman"/>
          <w:color w:val="auto"/>
          <w:sz w:val="31"/>
          <w:szCs w:val="31"/>
          <w:highlight w:val="none"/>
          <w:u w:val="none"/>
        </w:rPr>
        <w:t>四、储气调峰设施</w:t>
      </w:r>
      <w:r>
        <w:rPr>
          <w:rStyle w:val="27"/>
          <w:rFonts w:hint="default" w:ascii="Times New Roman" w:hAnsi="Times New Roman" w:eastAsia="仿宋_GB2312" w:cs="Times New Roman"/>
          <w:color w:val="auto"/>
          <w:sz w:val="31"/>
          <w:szCs w:val="31"/>
          <w:highlight w:val="none"/>
          <w:u w:val="none"/>
        </w:rPr>
        <w:tab/>
      </w:r>
      <w:r>
        <w:rPr>
          <w:rStyle w:val="27"/>
          <w:rFonts w:hint="default" w:ascii="Times New Roman" w:hAnsi="Times New Roman" w:eastAsia="仿宋_GB2312" w:cs="Times New Roman"/>
          <w:color w:val="auto"/>
          <w:sz w:val="31"/>
          <w:szCs w:val="31"/>
          <w:highlight w:val="none"/>
          <w:u w:val="none"/>
        </w:rPr>
        <w:fldChar w:fldCharType="begin"/>
      </w:r>
      <w:r>
        <w:rPr>
          <w:rStyle w:val="27"/>
          <w:rFonts w:hint="default" w:ascii="Times New Roman" w:hAnsi="Times New Roman" w:eastAsia="仿宋_GB2312" w:cs="Times New Roman"/>
          <w:color w:val="auto"/>
          <w:sz w:val="31"/>
          <w:szCs w:val="31"/>
          <w:highlight w:val="none"/>
          <w:u w:val="none"/>
        </w:rPr>
        <w:instrText xml:space="preserve"> PAGEREF _Toc120180233 \h </w:instrText>
      </w:r>
      <w:r>
        <w:rPr>
          <w:rStyle w:val="27"/>
          <w:rFonts w:hint="default" w:ascii="Times New Roman" w:hAnsi="Times New Roman" w:eastAsia="仿宋_GB2312" w:cs="Times New Roman"/>
          <w:color w:val="auto"/>
          <w:sz w:val="31"/>
          <w:szCs w:val="31"/>
          <w:highlight w:val="none"/>
          <w:u w:val="none"/>
        </w:rPr>
        <w:fldChar w:fldCharType="separate"/>
      </w:r>
      <w:r>
        <w:rPr>
          <w:rStyle w:val="27"/>
          <w:rFonts w:hint="default" w:ascii="Times New Roman" w:hAnsi="Times New Roman" w:eastAsia="仿宋_GB2312" w:cs="Times New Roman"/>
          <w:color w:val="auto"/>
          <w:sz w:val="31"/>
          <w:szCs w:val="31"/>
          <w:highlight w:val="none"/>
          <w:u w:val="none"/>
        </w:rPr>
        <w:t>24</w:t>
      </w:r>
      <w:r>
        <w:rPr>
          <w:rStyle w:val="27"/>
          <w:rFonts w:hint="default" w:ascii="Times New Roman" w:hAnsi="Times New Roman" w:eastAsia="仿宋_GB2312" w:cs="Times New Roman"/>
          <w:color w:val="auto"/>
          <w:sz w:val="31"/>
          <w:szCs w:val="31"/>
          <w:highlight w:val="none"/>
          <w:u w:val="none"/>
        </w:rPr>
        <w:fldChar w:fldCharType="end"/>
      </w:r>
      <w:r>
        <w:rPr>
          <w:rStyle w:val="27"/>
          <w:rFonts w:hint="default" w:ascii="Times New Roman" w:hAnsi="Times New Roman" w:eastAsia="仿宋_GB2312" w:cs="Times New Roman"/>
          <w:color w:val="auto"/>
          <w:sz w:val="31"/>
          <w:szCs w:val="31"/>
          <w:highlight w:val="none"/>
          <w:u w:val="none"/>
        </w:rPr>
        <w:fldChar w:fldCharType="end"/>
      </w:r>
    </w:p>
    <w:p>
      <w:pPr>
        <w:pStyle w:val="16"/>
        <w:tabs>
          <w:tab w:val="right" w:leader="dot" w:pos="8834"/>
        </w:tabs>
        <w:snapToGrid w:val="0"/>
        <w:ind w:left="634" w:firstLine="286" w:firstLineChars="100"/>
        <w:rPr>
          <w:rFonts w:hint="default" w:ascii="Times New Roman" w:hAnsi="Times New Roman" w:cs="Times New Roman"/>
          <w:color w:val="auto"/>
          <w:highlight w:val="none"/>
        </w:rPr>
        <w:sectPr>
          <w:footerReference r:id="rId5" w:type="default"/>
          <w:pgSz w:w="11906" w:h="16838"/>
          <w:pgMar w:top="2098" w:right="1417" w:bottom="1587" w:left="1587" w:header="851" w:footer="1020" w:gutter="0"/>
          <w:pgBorders>
            <w:top w:val="none" w:sz="0" w:space="0"/>
            <w:left w:val="none" w:sz="0" w:space="0"/>
            <w:bottom w:val="none" w:sz="0" w:space="0"/>
            <w:right w:val="none" w:sz="0" w:space="0"/>
          </w:pgBorders>
          <w:pgNumType w:start="1"/>
          <w:cols w:space="720" w:num="1"/>
          <w:docGrid w:type="linesAndChars" w:linePitch="598" w:charSpace="1433"/>
        </w:sectPr>
      </w:pPr>
    </w:p>
    <w:p>
      <w:pPr>
        <w:pStyle w:val="16"/>
        <w:tabs>
          <w:tab w:val="right" w:leader="dot" w:pos="8834"/>
        </w:tabs>
        <w:snapToGrid w:val="0"/>
        <w:ind w:left="634" w:firstLine="286" w:firstLineChars="100"/>
        <w:rPr>
          <w:rStyle w:val="27"/>
          <w:rFonts w:hint="default" w:ascii="Times New Roman" w:hAnsi="Times New Roman" w:eastAsia="仿宋_GB2312" w:cs="Times New Roman"/>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"_Toc120180234" </w:instrText>
      </w:r>
      <w:r>
        <w:rPr>
          <w:rFonts w:hint="default" w:ascii="Times New Roman" w:hAnsi="Times New Roman" w:cs="Times New Roman"/>
          <w:color w:val="auto"/>
          <w:highlight w:val="none"/>
        </w:rPr>
        <w:fldChar w:fldCharType="separate"/>
      </w:r>
      <w:r>
        <w:rPr>
          <w:rStyle w:val="27"/>
          <w:rFonts w:hint="default" w:ascii="Times New Roman" w:hAnsi="Times New Roman" w:eastAsia="仿宋_GB2312" w:cs="Times New Roman"/>
          <w:color w:val="auto"/>
          <w:sz w:val="31"/>
          <w:szCs w:val="31"/>
          <w:highlight w:val="none"/>
          <w:u w:val="none"/>
        </w:rPr>
        <w:t>五、智慧管理系统</w:t>
      </w:r>
      <w:r>
        <w:rPr>
          <w:rStyle w:val="27"/>
          <w:rFonts w:hint="default" w:ascii="Times New Roman" w:hAnsi="Times New Roman" w:eastAsia="仿宋_GB2312" w:cs="Times New Roman"/>
          <w:color w:val="auto"/>
          <w:sz w:val="31"/>
          <w:szCs w:val="31"/>
          <w:highlight w:val="none"/>
          <w:u w:val="none"/>
        </w:rPr>
        <w:tab/>
      </w:r>
      <w:r>
        <w:rPr>
          <w:rStyle w:val="27"/>
          <w:rFonts w:hint="default" w:ascii="Times New Roman" w:hAnsi="Times New Roman" w:eastAsia="仿宋_GB2312" w:cs="Times New Roman"/>
          <w:color w:val="auto"/>
          <w:sz w:val="31"/>
          <w:szCs w:val="31"/>
          <w:highlight w:val="none"/>
          <w:u w:val="none"/>
        </w:rPr>
        <w:fldChar w:fldCharType="begin"/>
      </w:r>
      <w:r>
        <w:rPr>
          <w:rStyle w:val="27"/>
          <w:rFonts w:hint="default" w:ascii="Times New Roman" w:hAnsi="Times New Roman" w:eastAsia="仿宋_GB2312" w:cs="Times New Roman"/>
          <w:color w:val="auto"/>
          <w:sz w:val="31"/>
          <w:szCs w:val="31"/>
          <w:highlight w:val="none"/>
          <w:u w:val="none"/>
        </w:rPr>
        <w:instrText xml:space="preserve"> PAGEREF _Toc120180234 \h </w:instrText>
      </w:r>
      <w:r>
        <w:rPr>
          <w:rStyle w:val="27"/>
          <w:rFonts w:hint="default" w:ascii="Times New Roman" w:hAnsi="Times New Roman" w:eastAsia="仿宋_GB2312" w:cs="Times New Roman"/>
          <w:color w:val="auto"/>
          <w:sz w:val="31"/>
          <w:szCs w:val="31"/>
          <w:highlight w:val="none"/>
          <w:u w:val="none"/>
        </w:rPr>
        <w:fldChar w:fldCharType="separate"/>
      </w:r>
      <w:r>
        <w:rPr>
          <w:rStyle w:val="27"/>
          <w:rFonts w:hint="default" w:ascii="Times New Roman" w:hAnsi="Times New Roman" w:eastAsia="仿宋_GB2312" w:cs="Times New Roman"/>
          <w:color w:val="auto"/>
          <w:sz w:val="31"/>
          <w:szCs w:val="31"/>
          <w:highlight w:val="none"/>
          <w:u w:val="none"/>
        </w:rPr>
        <w:t>25</w:t>
      </w:r>
      <w:r>
        <w:rPr>
          <w:rStyle w:val="27"/>
          <w:rFonts w:hint="default" w:ascii="Times New Roman" w:hAnsi="Times New Roman" w:eastAsia="仿宋_GB2312" w:cs="Times New Roman"/>
          <w:color w:val="auto"/>
          <w:sz w:val="31"/>
          <w:szCs w:val="31"/>
          <w:highlight w:val="none"/>
          <w:u w:val="none"/>
        </w:rPr>
        <w:fldChar w:fldCharType="end"/>
      </w:r>
      <w:r>
        <w:rPr>
          <w:rStyle w:val="27"/>
          <w:rFonts w:hint="default" w:ascii="Times New Roman" w:hAnsi="Times New Roman" w:eastAsia="仿宋_GB2312" w:cs="Times New Roman"/>
          <w:color w:val="auto"/>
          <w:sz w:val="31"/>
          <w:szCs w:val="31"/>
          <w:highlight w:val="none"/>
          <w:u w:val="none"/>
        </w:rPr>
        <w:fldChar w:fldCharType="end"/>
      </w:r>
    </w:p>
    <w:p>
      <w:pPr>
        <w:pStyle w:val="15"/>
        <w:rPr>
          <w:rStyle w:val="27"/>
          <w:rFonts w:hint="default" w:ascii="Times New Roman" w:hAnsi="Times New Roman" w:eastAsia="黑体" w:cs="Times New Roman"/>
          <w:bCs w:val="0"/>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"_Toc120180235" </w:instrText>
      </w:r>
      <w:r>
        <w:rPr>
          <w:rFonts w:hint="default" w:ascii="Times New Roman" w:hAnsi="Times New Roman" w:cs="Times New Roman"/>
          <w:color w:val="auto"/>
          <w:highlight w:val="none"/>
        </w:rPr>
        <w:fldChar w:fldCharType="separate"/>
      </w:r>
      <w:r>
        <w:rPr>
          <w:rStyle w:val="27"/>
          <w:rFonts w:hint="default" w:ascii="Times New Roman" w:hAnsi="Times New Roman" w:eastAsia="黑体" w:cs="Times New Roman"/>
          <w:bCs w:val="0"/>
          <w:color w:val="auto"/>
          <w:sz w:val="31"/>
          <w:szCs w:val="31"/>
          <w:highlight w:val="none"/>
          <w:u w:val="none"/>
        </w:rPr>
        <w:t>第五章  保障措施</w:t>
      </w:r>
      <w:r>
        <w:rPr>
          <w:rStyle w:val="27"/>
          <w:rFonts w:hint="default" w:ascii="Times New Roman" w:hAnsi="Times New Roman" w:eastAsia="黑体" w:cs="Times New Roman"/>
          <w:bCs w:val="0"/>
          <w:color w:val="auto"/>
          <w:sz w:val="31"/>
          <w:szCs w:val="31"/>
          <w:highlight w:val="none"/>
          <w:u w:val="none"/>
        </w:rPr>
        <w:tab/>
      </w:r>
      <w:r>
        <w:rPr>
          <w:rStyle w:val="27"/>
          <w:rFonts w:hint="default" w:ascii="Times New Roman" w:hAnsi="Times New Roman" w:eastAsia="黑体" w:cs="Times New Roman"/>
          <w:bCs w:val="0"/>
          <w:color w:val="auto"/>
          <w:sz w:val="31"/>
          <w:szCs w:val="31"/>
          <w:highlight w:val="none"/>
          <w:u w:val="none"/>
        </w:rPr>
        <w:fldChar w:fldCharType="begin"/>
      </w:r>
      <w:r>
        <w:rPr>
          <w:rStyle w:val="27"/>
          <w:rFonts w:hint="default" w:ascii="Times New Roman" w:hAnsi="Times New Roman" w:eastAsia="黑体" w:cs="Times New Roman"/>
          <w:bCs w:val="0"/>
          <w:color w:val="auto"/>
          <w:sz w:val="31"/>
          <w:szCs w:val="31"/>
          <w:highlight w:val="none"/>
          <w:u w:val="none"/>
        </w:rPr>
        <w:instrText xml:space="preserve"> PAGEREF _Toc120180235 \h </w:instrText>
      </w:r>
      <w:r>
        <w:rPr>
          <w:rStyle w:val="27"/>
          <w:rFonts w:hint="default" w:ascii="Times New Roman" w:hAnsi="Times New Roman" w:eastAsia="黑体" w:cs="Times New Roman"/>
          <w:bCs w:val="0"/>
          <w:color w:val="auto"/>
          <w:sz w:val="31"/>
          <w:szCs w:val="31"/>
          <w:highlight w:val="none"/>
          <w:u w:val="none"/>
        </w:rPr>
        <w:fldChar w:fldCharType="separate"/>
      </w:r>
      <w:r>
        <w:rPr>
          <w:rStyle w:val="27"/>
          <w:rFonts w:hint="default" w:ascii="Times New Roman" w:hAnsi="Times New Roman" w:eastAsia="黑体" w:cs="Times New Roman"/>
          <w:bCs w:val="0"/>
          <w:color w:val="auto"/>
          <w:sz w:val="31"/>
          <w:szCs w:val="31"/>
          <w:highlight w:val="none"/>
          <w:u w:val="none"/>
        </w:rPr>
        <w:t>26</w:t>
      </w:r>
      <w:r>
        <w:rPr>
          <w:rStyle w:val="27"/>
          <w:rFonts w:hint="default" w:ascii="Times New Roman" w:hAnsi="Times New Roman" w:eastAsia="黑体" w:cs="Times New Roman"/>
          <w:bCs w:val="0"/>
          <w:color w:val="auto"/>
          <w:sz w:val="31"/>
          <w:szCs w:val="31"/>
          <w:highlight w:val="none"/>
          <w:u w:val="none"/>
        </w:rPr>
        <w:fldChar w:fldCharType="end"/>
      </w:r>
      <w:r>
        <w:rPr>
          <w:rStyle w:val="27"/>
          <w:rFonts w:hint="default" w:ascii="Times New Roman" w:hAnsi="Times New Roman" w:eastAsia="黑体" w:cs="Times New Roman"/>
          <w:bCs w:val="0"/>
          <w:color w:val="auto"/>
          <w:sz w:val="31"/>
          <w:szCs w:val="31"/>
          <w:highlight w:val="none"/>
          <w:u w:val="none"/>
        </w:rPr>
        <w:fldChar w:fldCharType="end"/>
      </w:r>
    </w:p>
    <w:p>
      <w:pPr>
        <w:pStyle w:val="16"/>
        <w:tabs>
          <w:tab w:val="right" w:leader="dot" w:pos="8834"/>
        </w:tabs>
        <w:snapToGrid w:val="0"/>
        <w:ind w:left="634" w:firstLine="286" w:firstLineChars="100"/>
        <w:rPr>
          <w:rStyle w:val="27"/>
          <w:rFonts w:hint="default" w:ascii="Times New Roman" w:hAnsi="Times New Roman" w:eastAsia="仿宋_GB2312" w:cs="Times New Roman"/>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"_Toc120180236" </w:instrText>
      </w:r>
      <w:r>
        <w:rPr>
          <w:rFonts w:hint="default" w:ascii="Times New Roman" w:hAnsi="Times New Roman" w:cs="Times New Roman"/>
          <w:color w:val="auto"/>
          <w:highlight w:val="none"/>
        </w:rPr>
        <w:fldChar w:fldCharType="separate"/>
      </w:r>
      <w:r>
        <w:rPr>
          <w:rStyle w:val="27"/>
          <w:rFonts w:hint="default" w:ascii="Times New Roman" w:hAnsi="Times New Roman" w:eastAsia="仿宋_GB2312" w:cs="Times New Roman"/>
          <w:color w:val="auto"/>
          <w:sz w:val="31"/>
          <w:szCs w:val="31"/>
          <w:highlight w:val="none"/>
          <w:u w:val="none"/>
        </w:rPr>
        <w:t>一、组织领导</w:t>
      </w:r>
      <w:r>
        <w:rPr>
          <w:rStyle w:val="27"/>
          <w:rFonts w:hint="default" w:ascii="Times New Roman" w:hAnsi="Times New Roman" w:eastAsia="仿宋_GB2312" w:cs="Times New Roman"/>
          <w:color w:val="auto"/>
          <w:sz w:val="31"/>
          <w:szCs w:val="31"/>
          <w:highlight w:val="none"/>
          <w:u w:val="none"/>
        </w:rPr>
        <w:tab/>
      </w:r>
      <w:r>
        <w:rPr>
          <w:rStyle w:val="27"/>
          <w:rFonts w:hint="default" w:ascii="Times New Roman" w:hAnsi="Times New Roman" w:eastAsia="仿宋_GB2312" w:cs="Times New Roman"/>
          <w:color w:val="auto"/>
          <w:sz w:val="31"/>
          <w:szCs w:val="31"/>
          <w:highlight w:val="none"/>
          <w:u w:val="none"/>
        </w:rPr>
        <w:fldChar w:fldCharType="begin"/>
      </w:r>
      <w:r>
        <w:rPr>
          <w:rStyle w:val="27"/>
          <w:rFonts w:hint="default" w:ascii="Times New Roman" w:hAnsi="Times New Roman" w:eastAsia="仿宋_GB2312" w:cs="Times New Roman"/>
          <w:color w:val="auto"/>
          <w:sz w:val="31"/>
          <w:szCs w:val="31"/>
          <w:highlight w:val="none"/>
          <w:u w:val="none"/>
        </w:rPr>
        <w:instrText xml:space="preserve"> PAGEREF _Toc120180236 \h </w:instrText>
      </w:r>
      <w:r>
        <w:rPr>
          <w:rStyle w:val="27"/>
          <w:rFonts w:hint="default" w:ascii="Times New Roman" w:hAnsi="Times New Roman" w:eastAsia="仿宋_GB2312" w:cs="Times New Roman"/>
          <w:color w:val="auto"/>
          <w:sz w:val="31"/>
          <w:szCs w:val="31"/>
          <w:highlight w:val="none"/>
          <w:u w:val="none"/>
        </w:rPr>
        <w:fldChar w:fldCharType="separate"/>
      </w:r>
      <w:r>
        <w:rPr>
          <w:rStyle w:val="27"/>
          <w:rFonts w:hint="default" w:ascii="Times New Roman" w:hAnsi="Times New Roman" w:eastAsia="仿宋_GB2312" w:cs="Times New Roman"/>
          <w:color w:val="auto"/>
          <w:sz w:val="31"/>
          <w:szCs w:val="31"/>
          <w:highlight w:val="none"/>
          <w:u w:val="none"/>
        </w:rPr>
        <w:t>26</w:t>
      </w:r>
      <w:r>
        <w:rPr>
          <w:rStyle w:val="27"/>
          <w:rFonts w:hint="default" w:ascii="Times New Roman" w:hAnsi="Times New Roman" w:eastAsia="仿宋_GB2312" w:cs="Times New Roman"/>
          <w:color w:val="auto"/>
          <w:sz w:val="31"/>
          <w:szCs w:val="31"/>
          <w:highlight w:val="none"/>
          <w:u w:val="none"/>
        </w:rPr>
        <w:fldChar w:fldCharType="end"/>
      </w:r>
      <w:r>
        <w:rPr>
          <w:rStyle w:val="27"/>
          <w:rFonts w:hint="default" w:ascii="Times New Roman" w:hAnsi="Times New Roman" w:eastAsia="仿宋_GB2312" w:cs="Times New Roman"/>
          <w:color w:val="auto"/>
          <w:sz w:val="31"/>
          <w:szCs w:val="31"/>
          <w:highlight w:val="none"/>
          <w:u w:val="none"/>
        </w:rPr>
        <w:fldChar w:fldCharType="end"/>
      </w:r>
    </w:p>
    <w:p>
      <w:pPr>
        <w:pStyle w:val="16"/>
        <w:tabs>
          <w:tab w:val="right" w:leader="dot" w:pos="8834"/>
        </w:tabs>
        <w:snapToGrid w:val="0"/>
        <w:ind w:left="634" w:firstLine="286" w:firstLineChars="100"/>
        <w:rPr>
          <w:rStyle w:val="27"/>
          <w:rFonts w:hint="default" w:ascii="Times New Roman" w:hAnsi="Times New Roman" w:eastAsia="仿宋_GB2312" w:cs="Times New Roman"/>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"_Toc120180237" </w:instrText>
      </w:r>
      <w:r>
        <w:rPr>
          <w:rFonts w:hint="default" w:ascii="Times New Roman" w:hAnsi="Times New Roman" w:cs="Times New Roman"/>
          <w:color w:val="auto"/>
          <w:highlight w:val="none"/>
        </w:rPr>
        <w:fldChar w:fldCharType="separate"/>
      </w:r>
      <w:r>
        <w:rPr>
          <w:rStyle w:val="27"/>
          <w:rFonts w:hint="default" w:ascii="Times New Roman" w:hAnsi="Times New Roman" w:eastAsia="仿宋_GB2312" w:cs="Times New Roman"/>
          <w:color w:val="auto"/>
          <w:sz w:val="31"/>
          <w:szCs w:val="31"/>
          <w:highlight w:val="none"/>
          <w:u w:val="none"/>
        </w:rPr>
        <w:t>二、政策支持</w:t>
      </w:r>
      <w:r>
        <w:rPr>
          <w:rStyle w:val="27"/>
          <w:rFonts w:hint="default" w:ascii="Times New Roman" w:hAnsi="Times New Roman" w:eastAsia="仿宋_GB2312" w:cs="Times New Roman"/>
          <w:color w:val="auto"/>
          <w:sz w:val="31"/>
          <w:szCs w:val="31"/>
          <w:highlight w:val="none"/>
          <w:u w:val="none"/>
        </w:rPr>
        <w:tab/>
      </w:r>
      <w:r>
        <w:rPr>
          <w:rStyle w:val="27"/>
          <w:rFonts w:hint="default" w:ascii="Times New Roman" w:hAnsi="Times New Roman" w:eastAsia="仿宋_GB2312" w:cs="Times New Roman"/>
          <w:color w:val="auto"/>
          <w:sz w:val="31"/>
          <w:szCs w:val="31"/>
          <w:highlight w:val="none"/>
          <w:u w:val="none"/>
        </w:rPr>
        <w:fldChar w:fldCharType="begin"/>
      </w:r>
      <w:r>
        <w:rPr>
          <w:rStyle w:val="27"/>
          <w:rFonts w:hint="default" w:ascii="Times New Roman" w:hAnsi="Times New Roman" w:eastAsia="仿宋_GB2312" w:cs="Times New Roman"/>
          <w:color w:val="auto"/>
          <w:sz w:val="31"/>
          <w:szCs w:val="31"/>
          <w:highlight w:val="none"/>
          <w:u w:val="none"/>
        </w:rPr>
        <w:instrText xml:space="preserve"> PAGEREF _Toc120180237 \h </w:instrText>
      </w:r>
      <w:r>
        <w:rPr>
          <w:rStyle w:val="27"/>
          <w:rFonts w:hint="default" w:ascii="Times New Roman" w:hAnsi="Times New Roman" w:eastAsia="仿宋_GB2312" w:cs="Times New Roman"/>
          <w:color w:val="auto"/>
          <w:sz w:val="31"/>
          <w:szCs w:val="31"/>
          <w:highlight w:val="none"/>
          <w:u w:val="none"/>
        </w:rPr>
        <w:fldChar w:fldCharType="separate"/>
      </w:r>
      <w:r>
        <w:rPr>
          <w:rStyle w:val="27"/>
          <w:rFonts w:hint="default" w:ascii="Times New Roman" w:hAnsi="Times New Roman" w:eastAsia="仿宋_GB2312" w:cs="Times New Roman"/>
          <w:color w:val="auto"/>
          <w:sz w:val="31"/>
          <w:szCs w:val="31"/>
          <w:highlight w:val="none"/>
          <w:u w:val="none"/>
        </w:rPr>
        <w:t>26</w:t>
      </w:r>
      <w:r>
        <w:rPr>
          <w:rStyle w:val="27"/>
          <w:rFonts w:hint="default" w:ascii="Times New Roman" w:hAnsi="Times New Roman" w:eastAsia="仿宋_GB2312" w:cs="Times New Roman"/>
          <w:color w:val="auto"/>
          <w:sz w:val="31"/>
          <w:szCs w:val="31"/>
          <w:highlight w:val="none"/>
          <w:u w:val="none"/>
        </w:rPr>
        <w:fldChar w:fldCharType="end"/>
      </w:r>
      <w:r>
        <w:rPr>
          <w:rStyle w:val="27"/>
          <w:rFonts w:hint="default" w:ascii="Times New Roman" w:hAnsi="Times New Roman" w:eastAsia="仿宋_GB2312" w:cs="Times New Roman"/>
          <w:color w:val="auto"/>
          <w:sz w:val="31"/>
          <w:szCs w:val="31"/>
          <w:highlight w:val="none"/>
          <w:u w:val="none"/>
        </w:rPr>
        <w:fldChar w:fldCharType="end"/>
      </w:r>
    </w:p>
    <w:p>
      <w:pPr>
        <w:pStyle w:val="16"/>
        <w:tabs>
          <w:tab w:val="right" w:leader="dot" w:pos="8834"/>
        </w:tabs>
        <w:snapToGrid w:val="0"/>
        <w:ind w:left="634" w:firstLine="286" w:firstLineChars="100"/>
        <w:rPr>
          <w:rStyle w:val="27"/>
          <w:rFonts w:hint="default" w:ascii="Times New Roman" w:hAnsi="Times New Roman" w:eastAsia="仿宋_GB2312" w:cs="Times New Roman"/>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"_Toc120180238" </w:instrText>
      </w:r>
      <w:r>
        <w:rPr>
          <w:rFonts w:hint="default" w:ascii="Times New Roman" w:hAnsi="Times New Roman" w:cs="Times New Roman"/>
          <w:color w:val="auto"/>
          <w:highlight w:val="none"/>
        </w:rPr>
        <w:fldChar w:fldCharType="separate"/>
      </w:r>
      <w:r>
        <w:rPr>
          <w:rStyle w:val="27"/>
          <w:rFonts w:hint="default" w:ascii="Times New Roman" w:hAnsi="Times New Roman" w:eastAsia="仿宋_GB2312" w:cs="Times New Roman"/>
          <w:color w:val="auto"/>
          <w:sz w:val="31"/>
          <w:szCs w:val="31"/>
          <w:highlight w:val="none"/>
          <w:u w:val="none"/>
        </w:rPr>
        <w:t>三、监督考核</w:t>
      </w:r>
      <w:r>
        <w:rPr>
          <w:rStyle w:val="27"/>
          <w:rFonts w:hint="default" w:ascii="Times New Roman" w:hAnsi="Times New Roman" w:eastAsia="仿宋_GB2312" w:cs="Times New Roman"/>
          <w:color w:val="auto"/>
          <w:sz w:val="31"/>
          <w:szCs w:val="31"/>
          <w:highlight w:val="none"/>
          <w:u w:val="none"/>
        </w:rPr>
        <w:tab/>
      </w:r>
      <w:r>
        <w:rPr>
          <w:rStyle w:val="27"/>
          <w:rFonts w:hint="default" w:ascii="Times New Roman" w:hAnsi="Times New Roman" w:eastAsia="仿宋_GB2312" w:cs="Times New Roman"/>
          <w:color w:val="auto"/>
          <w:sz w:val="31"/>
          <w:szCs w:val="31"/>
          <w:highlight w:val="none"/>
          <w:u w:val="none"/>
        </w:rPr>
        <w:fldChar w:fldCharType="begin"/>
      </w:r>
      <w:r>
        <w:rPr>
          <w:rStyle w:val="27"/>
          <w:rFonts w:hint="default" w:ascii="Times New Roman" w:hAnsi="Times New Roman" w:eastAsia="仿宋_GB2312" w:cs="Times New Roman"/>
          <w:color w:val="auto"/>
          <w:sz w:val="31"/>
          <w:szCs w:val="31"/>
          <w:highlight w:val="none"/>
          <w:u w:val="none"/>
        </w:rPr>
        <w:instrText xml:space="preserve"> PAGEREF _Toc120180238 \h </w:instrText>
      </w:r>
      <w:r>
        <w:rPr>
          <w:rStyle w:val="27"/>
          <w:rFonts w:hint="default" w:ascii="Times New Roman" w:hAnsi="Times New Roman" w:eastAsia="仿宋_GB2312" w:cs="Times New Roman"/>
          <w:color w:val="auto"/>
          <w:sz w:val="31"/>
          <w:szCs w:val="31"/>
          <w:highlight w:val="none"/>
          <w:u w:val="none"/>
        </w:rPr>
        <w:fldChar w:fldCharType="separate"/>
      </w:r>
      <w:r>
        <w:rPr>
          <w:rStyle w:val="27"/>
          <w:rFonts w:hint="default" w:ascii="Times New Roman" w:hAnsi="Times New Roman" w:eastAsia="仿宋_GB2312" w:cs="Times New Roman"/>
          <w:color w:val="auto"/>
          <w:sz w:val="31"/>
          <w:szCs w:val="31"/>
          <w:highlight w:val="none"/>
          <w:u w:val="none"/>
        </w:rPr>
        <w:t>27</w:t>
      </w:r>
      <w:r>
        <w:rPr>
          <w:rStyle w:val="27"/>
          <w:rFonts w:hint="default" w:ascii="Times New Roman" w:hAnsi="Times New Roman" w:eastAsia="仿宋_GB2312" w:cs="Times New Roman"/>
          <w:color w:val="auto"/>
          <w:sz w:val="31"/>
          <w:szCs w:val="31"/>
          <w:highlight w:val="none"/>
          <w:u w:val="none"/>
        </w:rPr>
        <w:fldChar w:fldCharType="end"/>
      </w:r>
      <w:r>
        <w:rPr>
          <w:rStyle w:val="27"/>
          <w:rFonts w:hint="default" w:ascii="Times New Roman" w:hAnsi="Times New Roman" w:eastAsia="仿宋_GB2312" w:cs="Times New Roman"/>
          <w:color w:val="auto"/>
          <w:sz w:val="31"/>
          <w:szCs w:val="31"/>
          <w:highlight w:val="none"/>
          <w:u w:val="none"/>
        </w:rPr>
        <w:fldChar w:fldCharType="end"/>
      </w:r>
    </w:p>
    <w:p>
      <w:pPr>
        <w:pStyle w:val="16"/>
        <w:tabs>
          <w:tab w:val="right" w:leader="dot" w:pos="8834"/>
        </w:tabs>
        <w:snapToGrid w:val="0"/>
        <w:ind w:left="634" w:firstLine="286" w:firstLineChars="100"/>
        <w:rPr>
          <w:rStyle w:val="27"/>
          <w:rFonts w:hint="default" w:ascii="Times New Roman" w:hAnsi="Times New Roman" w:eastAsia="仿宋_GB2312" w:cs="Times New Roman"/>
          <w:color w:val="auto"/>
          <w:sz w:val="31"/>
          <w:szCs w:val="31"/>
          <w:highlight w:val="none"/>
          <w:u w:val="none"/>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 HYPERLINK \l "_Toc120180239" </w:instrText>
      </w:r>
      <w:r>
        <w:rPr>
          <w:rFonts w:hint="default" w:ascii="Times New Roman" w:hAnsi="Times New Roman" w:cs="Times New Roman"/>
          <w:color w:val="auto"/>
          <w:highlight w:val="none"/>
        </w:rPr>
        <w:fldChar w:fldCharType="separate"/>
      </w:r>
      <w:r>
        <w:rPr>
          <w:rStyle w:val="27"/>
          <w:rFonts w:hint="default" w:ascii="Times New Roman" w:hAnsi="Times New Roman" w:eastAsia="仿宋_GB2312" w:cs="Times New Roman"/>
          <w:color w:val="auto"/>
          <w:sz w:val="31"/>
          <w:szCs w:val="31"/>
          <w:highlight w:val="none"/>
          <w:u w:val="none"/>
        </w:rPr>
        <w:t>四、宣传教育</w:t>
      </w:r>
      <w:r>
        <w:rPr>
          <w:rStyle w:val="27"/>
          <w:rFonts w:hint="default" w:ascii="Times New Roman" w:hAnsi="Times New Roman" w:eastAsia="仿宋_GB2312" w:cs="Times New Roman"/>
          <w:color w:val="auto"/>
          <w:sz w:val="31"/>
          <w:szCs w:val="31"/>
          <w:highlight w:val="none"/>
          <w:u w:val="none"/>
        </w:rPr>
        <w:tab/>
      </w:r>
      <w:r>
        <w:rPr>
          <w:rStyle w:val="27"/>
          <w:rFonts w:hint="default" w:ascii="Times New Roman" w:hAnsi="Times New Roman" w:eastAsia="仿宋_GB2312" w:cs="Times New Roman"/>
          <w:color w:val="auto"/>
          <w:sz w:val="31"/>
          <w:szCs w:val="31"/>
          <w:highlight w:val="none"/>
          <w:u w:val="none"/>
        </w:rPr>
        <w:fldChar w:fldCharType="begin"/>
      </w:r>
      <w:r>
        <w:rPr>
          <w:rStyle w:val="27"/>
          <w:rFonts w:hint="default" w:ascii="Times New Roman" w:hAnsi="Times New Roman" w:eastAsia="仿宋_GB2312" w:cs="Times New Roman"/>
          <w:color w:val="auto"/>
          <w:sz w:val="31"/>
          <w:szCs w:val="31"/>
          <w:highlight w:val="none"/>
          <w:u w:val="none"/>
        </w:rPr>
        <w:instrText xml:space="preserve"> PAGEREF _Toc120180239 \h </w:instrText>
      </w:r>
      <w:r>
        <w:rPr>
          <w:rStyle w:val="27"/>
          <w:rFonts w:hint="default" w:ascii="Times New Roman" w:hAnsi="Times New Roman" w:eastAsia="仿宋_GB2312" w:cs="Times New Roman"/>
          <w:color w:val="auto"/>
          <w:sz w:val="31"/>
          <w:szCs w:val="31"/>
          <w:highlight w:val="none"/>
          <w:u w:val="none"/>
        </w:rPr>
        <w:fldChar w:fldCharType="separate"/>
      </w:r>
      <w:r>
        <w:rPr>
          <w:rStyle w:val="27"/>
          <w:rFonts w:hint="default" w:ascii="Times New Roman" w:hAnsi="Times New Roman" w:eastAsia="仿宋_GB2312" w:cs="Times New Roman"/>
          <w:color w:val="auto"/>
          <w:sz w:val="31"/>
          <w:szCs w:val="31"/>
          <w:highlight w:val="none"/>
          <w:u w:val="none"/>
        </w:rPr>
        <w:t>27</w:t>
      </w:r>
      <w:r>
        <w:rPr>
          <w:rStyle w:val="27"/>
          <w:rFonts w:hint="default" w:ascii="Times New Roman" w:hAnsi="Times New Roman" w:eastAsia="仿宋_GB2312" w:cs="Times New Roman"/>
          <w:color w:val="auto"/>
          <w:sz w:val="31"/>
          <w:szCs w:val="31"/>
          <w:highlight w:val="none"/>
          <w:u w:val="none"/>
        </w:rPr>
        <w:fldChar w:fldCharType="end"/>
      </w:r>
      <w:r>
        <w:rPr>
          <w:rStyle w:val="27"/>
          <w:rFonts w:hint="default" w:ascii="Times New Roman" w:hAnsi="Times New Roman" w:eastAsia="仿宋_GB2312" w:cs="Times New Roman"/>
          <w:color w:val="auto"/>
          <w:sz w:val="31"/>
          <w:szCs w:val="31"/>
          <w:highlight w:val="none"/>
          <w:u w:val="none"/>
        </w:rPr>
        <w:fldChar w:fldCharType="end"/>
      </w:r>
    </w:p>
    <w:p>
      <w:pPr>
        <w:pStyle w:val="16"/>
        <w:tabs>
          <w:tab w:val="right" w:leader="dot" w:pos="8834"/>
        </w:tabs>
        <w:snapToGrid w:val="0"/>
        <w:ind w:left="634" w:firstLine="316" w:firstLineChars="100"/>
        <w:rPr>
          <w:rStyle w:val="27"/>
          <w:rFonts w:hint="default" w:ascii="Times New Roman" w:hAnsi="Times New Roman" w:eastAsia="仿宋_GB2312" w:cs="Times New Roman"/>
          <w:color w:val="auto"/>
          <w:sz w:val="31"/>
          <w:szCs w:val="31"/>
          <w:highlight w:val="none"/>
          <w:u w:val="none"/>
        </w:rPr>
        <w:sectPr>
          <w:footerReference r:id="rId6" w:type="default"/>
          <w:pgSz w:w="11906" w:h="16838"/>
          <w:pgMar w:top="2098" w:right="1417" w:bottom="1587" w:left="1587" w:header="851" w:footer="1020" w:gutter="0"/>
          <w:pgBorders>
            <w:top w:val="none" w:sz="0" w:space="0"/>
            <w:left w:val="none" w:sz="0" w:space="0"/>
            <w:bottom w:val="none" w:sz="0" w:space="0"/>
            <w:right w:val="none" w:sz="0" w:space="0"/>
          </w:pgBorders>
          <w:pgNumType w:start="1"/>
          <w:cols w:space="720" w:num="1"/>
          <w:docGrid w:type="linesAndChars" w:linePitch="598" w:charSpace="1433"/>
        </w:sectPr>
      </w:pPr>
      <w:r>
        <w:rPr>
          <w:rStyle w:val="27"/>
          <w:rFonts w:hint="default" w:ascii="Times New Roman" w:hAnsi="Times New Roman" w:eastAsia="仿宋_GB2312" w:cs="Times New Roman"/>
          <w:color w:val="auto"/>
          <w:sz w:val="31"/>
          <w:szCs w:val="31"/>
          <w:highlight w:val="none"/>
          <w:u w:val="none"/>
        </w:rPr>
        <w:fldChar w:fldCharType="end"/>
      </w:r>
    </w:p>
    <w:p>
      <w:pPr>
        <w:pStyle w:val="2"/>
        <w:tabs>
          <w:tab w:val="left" w:pos="951"/>
          <w:tab w:val="center" w:pos="4451"/>
        </w:tabs>
        <w:spacing w:before="0" w:after="0" w:line="576" w:lineRule="exact"/>
        <w:jc w:val="left"/>
        <w:rPr>
          <w:rFonts w:hint="default" w:ascii="Times New Roman" w:hAnsi="Times New Roman" w:eastAsia="方正小标宋简体" w:cs="Times New Roman"/>
          <w:b w:val="0"/>
          <w:bCs w:val="0"/>
          <w:color w:val="auto"/>
          <w:sz w:val="40"/>
          <w:szCs w:val="40"/>
          <w:highlight w:val="none"/>
        </w:rPr>
      </w:pPr>
      <w:r>
        <w:rPr>
          <w:rFonts w:hint="default" w:ascii="Times New Roman" w:hAnsi="Times New Roman" w:eastAsia="方正小标宋简体" w:cs="Times New Roman"/>
          <w:b w:val="0"/>
          <w:bCs w:val="0"/>
          <w:color w:val="auto"/>
          <w:sz w:val="40"/>
          <w:szCs w:val="40"/>
          <w:highlight w:val="none"/>
        </w:rPr>
        <w:tab/>
      </w:r>
      <w:r>
        <w:rPr>
          <w:rFonts w:hint="default" w:ascii="Times New Roman" w:hAnsi="Times New Roman" w:eastAsia="方正小标宋简体" w:cs="Times New Roman"/>
          <w:b w:val="0"/>
          <w:bCs w:val="0"/>
          <w:color w:val="auto"/>
          <w:sz w:val="40"/>
          <w:szCs w:val="40"/>
          <w:highlight w:val="none"/>
        </w:rPr>
        <w:tab/>
      </w:r>
      <w:bookmarkStart w:id="1" w:name="_Toc120180214"/>
      <w:bookmarkStart w:id="2" w:name="_Toc114665369"/>
      <w:r>
        <w:rPr>
          <w:rFonts w:hint="default" w:ascii="Times New Roman" w:hAnsi="Times New Roman" w:eastAsia="方正小标宋简体" w:cs="Times New Roman"/>
          <w:b w:val="0"/>
          <w:bCs w:val="0"/>
          <w:color w:val="auto"/>
          <w:sz w:val="40"/>
          <w:szCs w:val="40"/>
          <w:highlight w:val="none"/>
        </w:rPr>
        <w:t>前  言</w:t>
      </w:r>
      <w:bookmarkEnd w:id="0"/>
      <w:bookmarkEnd w:id="1"/>
      <w:bookmarkEnd w:id="2"/>
    </w:p>
    <w:p>
      <w:pPr>
        <w:spacing w:line="576" w:lineRule="exact"/>
        <w:ind w:firstLine="632" w:firstLineChars="200"/>
        <w:rPr>
          <w:rFonts w:hint="default" w:ascii="Times New Roman" w:hAnsi="Times New Roman" w:cs="Times New Roman"/>
          <w:color w:val="auto"/>
          <w:highlight w:val="none"/>
        </w:rPr>
      </w:pPr>
    </w:p>
    <w:p>
      <w:pPr>
        <w:pStyle w:val="31"/>
        <w:snapToGrid w:val="0"/>
        <w:spacing w:line="57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sz w:val="31"/>
          <w:szCs w:val="31"/>
          <w:highlight w:val="none"/>
        </w:rPr>
        <w:t>“十四五”时期是我国全面建成小康社会、实现第一个百年奋斗目标之后，乘势而上开启全面建设社会主义现代化国家新征程、向第二个百年奋斗目标进军的第一个五年，</w:t>
      </w:r>
      <w:r>
        <w:rPr>
          <w:rFonts w:hint="default" w:ascii="Times New Roman" w:hAnsi="Times New Roman" w:cs="Times New Roman"/>
          <w:color w:val="auto"/>
          <w:kern w:val="0"/>
          <w:sz w:val="31"/>
          <w:szCs w:val="31"/>
          <w:highlight w:val="none"/>
        </w:rPr>
        <w:t>也是我省全方位推动高质量发展超越重大战略机遇期。为深入贯彻落实习近平总书记提出的“四个革命、一个合作”能源安全新战略，推进我省城镇燃气行业高质量发展，加快实现碳达峰、碳中和，根据《福建省国民经济和社会发展第十四个五年规划和二〇三五年远景目标纲要》制定本规划。</w:t>
      </w:r>
    </w:p>
    <w:p>
      <w:pPr>
        <w:pStyle w:val="31"/>
        <w:snapToGrid w:val="0"/>
        <w:spacing w:line="57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本规划在总结我省2016年以来发展经验和分析“十四五”新形势的基础上，提出2023-2025年我省城镇燃气发展的主要目标、重点任务和政策措施，是推进我省城镇燃气发展的总体蓝图和行动纲领，是制定城镇燃气发展相关政策、实施计划和安排重点项目建设与投资的基本依据。</w:t>
      </w:r>
    </w:p>
    <w:p>
      <w:pPr>
        <w:pStyle w:val="31"/>
        <w:snapToGrid w:val="0"/>
        <w:spacing w:line="576" w:lineRule="exact"/>
        <w:ind w:firstLine="634"/>
        <w:rPr>
          <w:rFonts w:hint="default" w:ascii="Times New Roman" w:hAnsi="Times New Roman" w:cs="Times New Roman"/>
          <w:color w:val="auto"/>
          <w:sz w:val="31"/>
          <w:szCs w:val="31"/>
          <w:highlight w:val="none"/>
        </w:rPr>
      </w:pPr>
      <w:r>
        <w:rPr>
          <w:rFonts w:hint="default" w:ascii="Times New Roman" w:hAnsi="Times New Roman" w:cs="Times New Roman"/>
          <w:color w:val="auto"/>
          <w:sz w:val="31"/>
          <w:szCs w:val="31"/>
          <w:highlight w:val="none"/>
        </w:rPr>
        <w:t>规划基准年为2022年，规划期为2023—2025年。</w:t>
      </w:r>
    </w:p>
    <w:p>
      <w:pPr>
        <w:pStyle w:val="31"/>
        <w:snapToGrid w:val="0"/>
        <w:spacing w:line="576" w:lineRule="exact"/>
        <w:ind w:firstLine="634"/>
        <w:rPr>
          <w:rFonts w:hint="default" w:ascii="Times New Roman" w:hAnsi="Times New Roman" w:cs="Times New Roman"/>
          <w:color w:val="auto"/>
          <w:sz w:val="31"/>
          <w:szCs w:val="31"/>
          <w:highlight w:val="none"/>
        </w:rPr>
      </w:pPr>
      <w:bookmarkStart w:id="3" w:name="_Toc66716626"/>
    </w:p>
    <w:p>
      <w:pPr>
        <w:pStyle w:val="31"/>
        <w:snapToGrid w:val="0"/>
        <w:spacing w:line="576" w:lineRule="exact"/>
        <w:ind w:firstLine="634"/>
        <w:rPr>
          <w:rFonts w:hint="default" w:ascii="Times New Roman" w:hAnsi="Times New Roman" w:eastAsia="方正小标宋简体" w:cs="Times New Roman"/>
          <w:b/>
          <w:bCs/>
          <w:color w:val="auto"/>
          <w:sz w:val="31"/>
          <w:szCs w:val="31"/>
          <w:highlight w:val="none"/>
        </w:rPr>
      </w:pPr>
    </w:p>
    <w:p>
      <w:pPr>
        <w:pStyle w:val="2"/>
        <w:keepNext w:val="0"/>
        <w:keepLines w:val="0"/>
        <w:spacing w:before="0" w:after="0" w:line="596" w:lineRule="exact"/>
        <w:rPr>
          <w:rFonts w:hint="default" w:ascii="Times New Roman" w:hAnsi="Times New Roman" w:eastAsia="方正小标宋简体" w:cs="Times New Roman"/>
          <w:b w:val="0"/>
          <w:bCs w:val="0"/>
          <w:color w:val="auto"/>
          <w:sz w:val="31"/>
          <w:szCs w:val="31"/>
          <w:highlight w:val="none"/>
        </w:rPr>
        <w:sectPr>
          <w:footerReference r:id="rId7" w:type="default"/>
          <w:pgSz w:w="11906" w:h="16838"/>
          <w:pgMar w:top="2098" w:right="1417" w:bottom="1587" w:left="1587" w:header="851" w:footer="1020" w:gutter="0"/>
          <w:pgBorders>
            <w:top w:val="none" w:sz="0" w:space="0"/>
            <w:left w:val="none" w:sz="0" w:space="0"/>
            <w:bottom w:val="none" w:sz="0" w:space="0"/>
            <w:right w:val="none" w:sz="0" w:space="0"/>
          </w:pgBorders>
          <w:pgNumType w:start="1"/>
          <w:cols w:space="720" w:num="1"/>
          <w:docGrid w:type="linesAndChars" w:linePitch="598" w:charSpace="1433"/>
        </w:sectPr>
      </w:pPr>
    </w:p>
    <w:p>
      <w:pPr>
        <w:pStyle w:val="2"/>
        <w:keepNext w:val="0"/>
        <w:keepLines w:val="0"/>
        <w:spacing w:before="0" w:after="0" w:line="596" w:lineRule="exact"/>
        <w:rPr>
          <w:rFonts w:hint="default" w:ascii="Times New Roman" w:hAnsi="Times New Roman" w:eastAsia="方正小标宋简体" w:cs="Times New Roman"/>
          <w:b w:val="0"/>
          <w:bCs w:val="0"/>
          <w:color w:val="auto"/>
          <w:sz w:val="40"/>
          <w:szCs w:val="40"/>
          <w:highlight w:val="none"/>
        </w:rPr>
      </w:pPr>
      <w:bookmarkStart w:id="4" w:name="_Toc114665370"/>
      <w:bookmarkStart w:id="5" w:name="_Toc120180215"/>
      <w:r>
        <w:rPr>
          <w:rFonts w:hint="default" w:ascii="Times New Roman" w:hAnsi="Times New Roman" w:eastAsia="方正小标宋简体" w:cs="Times New Roman"/>
          <w:b w:val="0"/>
          <w:bCs w:val="0"/>
          <w:color w:val="auto"/>
          <w:sz w:val="40"/>
          <w:szCs w:val="40"/>
          <w:highlight w:val="none"/>
        </w:rPr>
        <w:t>第一章  发展基础与面临形势</w:t>
      </w:r>
      <w:bookmarkEnd w:id="3"/>
      <w:bookmarkEnd w:id="4"/>
      <w:bookmarkEnd w:id="5"/>
    </w:p>
    <w:p>
      <w:pPr>
        <w:pStyle w:val="31"/>
        <w:snapToGrid w:val="0"/>
        <w:spacing w:line="596" w:lineRule="exact"/>
        <w:ind w:firstLine="634"/>
        <w:rPr>
          <w:rFonts w:hint="default" w:ascii="Times New Roman" w:hAnsi="Times New Roman" w:cs="Times New Roman"/>
          <w:color w:val="auto"/>
          <w:sz w:val="31"/>
          <w:szCs w:val="31"/>
          <w:highlight w:val="none"/>
        </w:rPr>
      </w:pPr>
      <w:bookmarkStart w:id="6" w:name="_Toc66716627"/>
    </w:p>
    <w:bookmarkEnd w:id="6"/>
    <w:p>
      <w:pPr>
        <w:pStyle w:val="3"/>
        <w:keepNext w:val="0"/>
        <w:keepLines w:val="0"/>
        <w:snapToGrid w:val="0"/>
        <w:spacing w:beforeLines="0" w:afterLines="0" w:line="596" w:lineRule="exact"/>
        <w:ind w:firstLine="634"/>
        <w:jc w:val="both"/>
        <w:rPr>
          <w:rFonts w:hint="default" w:ascii="Times New Roman" w:hAnsi="Times New Roman" w:eastAsia="黑体" w:cs="Times New Roman"/>
          <w:b w:val="0"/>
          <w:bCs w:val="0"/>
          <w:color w:val="auto"/>
          <w:sz w:val="31"/>
          <w:szCs w:val="31"/>
          <w:highlight w:val="none"/>
        </w:rPr>
      </w:pPr>
      <w:bookmarkStart w:id="7" w:name="_Toc120180216"/>
      <w:bookmarkStart w:id="8" w:name="_Toc114665371"/>
      <w:r>
        <w:rPr>
          <w:rFonts w:hint="default" w:ascii="Times New Roman" w:hAnsi="Times New Roman" w:eastAsia="黑体" w:cs="Times New Roman"/>
          <w:b w:val="0"/>
          <w:bCs w:val="0"/>
          <w:color w:val="auto"/>
          <w:sz w:val="31"/>
          <w:szCs w:val="31"/>
          <w:highlight w:val="none"/>
        </w:rPr>
        <w:t>一、发展成就</w:t>
      </w:r>
      <w:bookmarkEnd w:id="7"/>
      <w:bookmarkEnd w:id="8"/>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2016年以来，我省城镇燃气行业紧紧围绕经济社会绿色转型、能源结构优化及节能减排，</w:t>
      </w:r>
      <w:r>
        <w:rPr>
          <w:rFonts w:hint="default" w:ascii="Times New Roman" w:hAnsi="Times New Roman" w:cs="Times New Roman"/>
          <w:bCs/>
          <w:color w:val="auto"/>
          <w:kern w:val="0"/>
          <w:sz w:val="31"/>
          <w:szCs w:val="31"/>
          <w:highlight w:val="none"/>
        </w:rPr>
        <w:t>在燃气供应、设施建设、数字技术、服务质量和安全监管等方面取得了长足进步,</w:t>
      </w:r>
      <w:r>
        <w:rPr>
          <w:rFonts w:hint="default" w:ascii="Times New Roman" w:hAnsi="Times New Roman" w:cs="Times New Roman"/>
          <w:color w:val="auto"/>
          <w:kern w:val="0"/>
          <w:sz w:val="31"/>
          <w:szCs w:val="31"/>
          <w:highlight w:val="none"/>
        </w:rPr>
        <w:t>城市（县城）</w:t>
      </w:r>
      <w:r>
        <w:rPr>
          <w:rFonts w:hint="default" w:ascii="Times New Roman" w:hAnsi="Times New Roman" w:cs="Times New Roman"/>
          <w:bCs/>
          <w:color w:val="auto"/>
          <w:kern w:val="0"/>
          <w:sz w:val="31"/>
          <w:szCs w:val="31"/>
          <w:highlight w:val="none"/>
        </w:rPr>
        <w:t>天然气普及率、天然气用气量、天然气管道长度等增长速度超过全国平均水平，</w:t>
      </w:r>
      <w:r>
        <w:rPr>
          <w:rFonts w:hint="default" w:ascii="Times New Roman" w:hAnsi="Times New Roman" w:cs="Times New Roman"/>
          <w:color w:val="auto"/>
          <w:kern w:val="0"/>
          <w:sz w:val="31"/>
          <w:szCs w:val="31"/>
          <w:highlight w:val="none"/>
        </w:rPr>
        <w:t>为提升我省城镇燃气发展水平、改善人民生活品质做出了突出贡献。</w:t>
      </w:r>
    </w:p>
    <w:p>
      <w:pPr>
        <w:pStyle w:val="31"/>
        <w:snapToGrid w:val="0"/>
        <w:spacing w:line="596" w:lineRule="exact"/>
        <w:ind w:firstLine="0" w:firstLineChars="0"/>
        <w:jc w:val="center"/>
        <w:rPr>
          <w:rFonts w:hint="default" w:ascii="Times New Roman" w:hAnsi="Times New Roman" w:eastAsia="黑体" w:cs="Times New Roman"/>
          <w:color w:val="auto"/>
          <w:kern w:val="0"/>
          <w:sz w:val="21"/>
          <w:szCs w:val="21"/>
          <w:highlight w:val="none"/>
        </w:rPr>
      </w:pPr>
      <w:r>
        <w:rPr>
          <w:rFonts w:hint="default" w:ascii="Times New Roman" w:hAnsi="Times New Roman" w:eastAsia="黑体" w:cs="Times New Roman"/>
          <w:color w:val="auto"/>
          <w:kern w:val="0"/>
          <w:sz w:val="21"/>
          <w:szCs w:val="21"/>
          <w:highlight w:val="none"/>
        </w:rPr>
        <w:t>表1   2016年以来我省城镇燃气发展主要成就</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3276"/>
        <w:gridCol w:w="1114"/>
        <w:gridCol w:w="952"/>
        <w:gridCol w:w="952"/>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1"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类别</w:t>
            </w:r>
          </w:p>
        </w:tc>
        <w:tc>
          <w:tcPr>
            <w:tcW w:w="1796"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指标</w:t>
            </w:r>
          </w:p>
        </w:tc>
        <w:tc>
          <w:tcPr>
            <w:tcW w:w="611"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单位</w:t>
            </w:r>
          </w:p>
        </w:tc>
        <w:tc>
          <w:tcPr>
            <w:tcW w:w="522" w:type="pct"/>
            <w:shd w:val="clear" w:color="auto" w:fill="auto"/>
            <w:vAlign w:val="center"/>
          </w:tcPr>
          <w:p>
            <w:pPr>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2015年</w:t>
            </w:r>
          </w:p>
        </w:tc>
        <w:tc>
          <w:tcPr>
            <w:tcW w:w="522" w:type="pct"/>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2022年</w:t>
            </w:r>
          </w:p>
        </w:tc>
        <w:tc>
          <w:tcPr>
            <w:tcW w:w="937"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增长幅度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1" w:type="pct"/>
            <w:vMerge w:val="restart"/>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供应规模</w:t>
            </w:r>
          </w:p>
        </w:tc>
        <w:tc>
          <w:tcPr>
            <w:tcW w:w="1796"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城市(县城)天然气供应规模</w:t>
            </w:r>
          </w:p>
        </w:tc>
        <w:tc>
          <w:tcPr>
            <w:tcW w:w="611"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亿立方米</w:t>
            </w:r>
          </w:p>
        </w:tc>
        <w:tc>
          <w:tcPr>
            <w:tcW w:w="522" w:type="pct"/>
            <w:shd w:val="clear" w:color="auto" w:fill="auto"/>
            <w:vAlign w:val="center"/>
          </w:tcPr>
          <w:p>
            <w:pPr>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 xml:space="preserve">16.6 </w:t>
            </w:r>
          </w:p>
        </w:tc>
        <w:tc>
          <w:tcPr>
            <w:tcW w:w="522" w:type="pct"/>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40.7</w:t>
            </w:r>
          </w:p>
        </w:tc>
        <w:tc>
          <w:tcPr>
            <w:tcW w:w="937"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145.2%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1" w:type="pct"/>
            <w:vMerge w:val="continue"/>
            <w:vAlign w:val="center"/>
          </w:tcPr>
          <w:p>
            <w:pPr>
              <w:widowControl/>
              <w:spacing w:line="300" w:lineRule="exact"/>
              <w:jc w:val="center"/>
              <w:rPr>
                <w:rFonts w:hint="default" w:ascii="Times New Roman" w:hAnsi="Times New Roman" w:cs="Times New Roman"/>
                <w:color w:val="auto"/>
                <w:kern w:val="0"/>
                <w:sz w:val="18"/>
                <w:szCs w:val="21"/>
                <w:highlight w:val="none"/>
              </w:rPr>
            </w:pPr>
          </w:p>
        </w:tc>
        <w:tc>
          <w:tcPr>
            <w:tcW w:w="1796"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城市(县城)液化石油气供应规模</w:t>
            </w:r>
          </w:p>
        </w:tc>
        <w:tc>
          <w:tcPr>
            <w:tcW w:w="611"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万吨</w:t>
            </w:r>
          </w:p>
        </w:tc>
        <w:tc>
          <w:tcPr>
            <w:tcW w:w="522" w:type="pct"/>
            <w:shd w:val="clear" w:color="auto" w:fill="auto"/>
            <w:vAlign w:val="center"/>
          </w:tcPr>
          <w:p>
            <w:pPr>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 xml:space="preserve">40.6 </w:t>
            </w:r>
          </w:p>
        </w:tc>
        <w:tc>
          <w:tcPr>
            <w:tcW w:w="522" w:type="pct"/>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37.9</w:t>
            </w:r>
          </w:p>
        </w:tc>
        <w:tc>
          <w:tcPr>
            <w:tcW w:w="937"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1" w:type="pct"/>
            <w:vMerge w:val="continue"/>
            <w:vAlign w:val="center"/>
          </w:tcPr>
          <w:p>
            <w:pPr>
              <w:widowControl/>
              <w:spacing w:line="300" w:lineRule="exact"/>
              <w:jc w:val="center"/>
              <w:rPr>
                <w:rFonts w:hint="default" w:ascii="Times New Roman" w:hAnsi="Times New Roman" w:cs="Times New Roman"/>
                <w:color w:val="auto"/>
                <w:kern w:val="0"/>
                <w:sz w:val="18"/>
                <w:szCs w:val="21"/>
                <w:highlight w:val="none"/>
              </w:rPr>
            </w:pPr>
          </w:p>
        </w:tc>
        <w:tc>
          <w:tcPr>
            <w:tcW w:w="1796"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城市(县城)人工煤气供应规模</w:t>
            </w:r>
          </w:p>
        </w:tc>
        <w:tc>
          <w:tcPr>
            <w:tcW w:w="611"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万立方米</w:t>
            </w:r>
          </w:p>
        </w:tc>
        <w:tc>
          <w:tcPr>
            <w:tcW w:w="522" w:type="pct"/>
            <w:shd w:val="clear" w:color="auto" w:fill="auto"/>
            <w:vAlign w:val="center"/>
          </w:tcPr>
          <w:p>
            <w:pPr>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 xml:space="preserve">3000 </w:t>
            </w:r>
          </w:p>
        </w:tc>
        <w:tc>
          <w:tcPr>
            <w:tcW w:w="522" w:type="pct"/>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0</w:t>
            </w:r>
          </w:p>
        </w:tc>
        <w:tc>
          <w:tcPr>
            <w:tcW w:w="937"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1" w:type="pct"/>
            <w:vMerge w:val="restar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普及率</w:t>
            </w:r>
          </w:p>
        </w:tc>
        <w:tc>
          <w:tcPr>
            <w:tcW w:w="1796"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城市(县城)燃气普及率</w:t>
            </w:r>
          </w:p>
        </w:tc>
        <w:tc>
          <w:tcPr>
            <w:tcW w:w="611"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w:t>
            </w:r>
          </w:p>
        </w:tc>
        <w:tc>
          <w:tcPr>
            <w:tcW w:w="522" w:type="pct"/>
            <w:shd w:val="clear" w:color="auto" w:fill="auto"/>
            <w:vAlign w:val="center"/>
          </w:tcPr>
          <w:p>
            <w:pPr>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98.1</w:t>
            </w:r>
          </w:p>
        </w:tc>
        <w:tc>
          <w:tcPr>
            <w:tcW w:w="522" w:type="pct"/>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99.1</w:t>
            </w:r>
          </w:p>
        </w:tc>
        <w:tc>
          <w:tcPr>
            <w:tcW w:w="937"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1.0个百分点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1" w:type="pct"/>
            <w:vMerge w:val="continue"/>
            <w:vAlign w:val="center"/>
          </w:tcPr>
          <w:p>
            <w:pPr>
              <w:widowControl/>
              <w:spacing w:line="300" w:lineRule="exact"/>
              <w:jc w:val="center"/>
              <w:rPr>
                <w:rFonts w:hint="default" w:ascii="Times New Roman" w:hAnsi="Times New Roman" w:cs="Times New Roman"/>
                <w:color w:val="auto"/>
                <w:kern w:val="0"/>
                <w:sz w:val="18"/>
                <w:szCs w:val="21"/>
                <w:highlight w:val="none"/>
              </w:rPr>
            </w:pPr>
          </w:p>
        </w:tc>
        <w:tc>
          <w:tcPr>
            <w:tcW w:w="1796"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城市(县城)管道天然气普及率</w:t>
            </w:r>
          </w:p>
        </w:tc>
        <w:tc>
          <w:tcPr>
            <w:tcW w:w="611"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w:t>
            </w:r>
          </w:p>
        </w:tc>
        <w:tc>
          <w:tcPr>
            <w:tcW w:w="522" w:type="pct"/>
            <w:shd w:val="clear" w:color="auto" w:fill="auto"/>
            <w:vAlign w:val="center"/>
          </w:tcPr>
          <w:p>
            <w:pPr>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30.4</w:t>
            </w:r>
          </w:p>
        </w:tc>
        <w:tc>
          <w:tcPr>
            <w:tcW w:w="522" w:type="pct"/>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60.9</w:t>
            </w:r>
          </w:p>
        </w:tc>
        <w:tc>
          <w:tcPr>
            <w:tcW w:w="937"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30.5个百分点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1" w:type="pct"/>
            <w:vMerge w:val="continue"/>
            <w:vAlign w:val="center"/>
          </w:tcPr>
          <w:p>
            <w:pPr>
              <w:widowControl/>
              <w:spacing w:line="300" w:lineRule="exact"/>
              <w:jc w:val="center"/>
              <w:rPr>
                <w:rFonts w:hint="default" w:ascii="Times New Roman" w:hAnsi="Times New Roman" w:cs="Times New Roman"/>
                <w:color w:val="auto"/>
                <w:kern w:val="0"/>
                <w:sz w:val="18"/>
                <w:szCs w:val="21"/>
                <w:highlight w:val="none"/>
              </w:rPr>
            </w:pPr>
          </w:p>
        </w:tc>
        <w:tc>
          <w:tcPr>
            <w:tcW w:w="1796"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城市(县城)液化石油气普及率</w:t>
            </w:r>
          </w:p>
        </w:tc>
        <w:tc>
          <w:tcPr>
            <w:tcW w:w="611"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w:t>
            </w:r>
          </w:p>
        </w:tc>
        <w:tc>
          <w:tcPr>
            <w:tcW w:w="522" w:type="pct"/>
            <w:shd w:val="clear" w:color="auto" w:fill="auto"/>
            <w:vAlign w:val="center"/>
          </w:tcPr>
          <w:p>
            <w:pPr>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66.4</w:t>
            </w:r>
          </w:p>
        </w:tc>
        <w:tc>
          <w:tcPr>
            <w:tcW w:w="522" w:type="pct"/>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38.2</w:t>
            </w:r>
          </w:p>
        </w:tc>
        <w:tc>
          <w:tcPr>
            <w:tcW w:w="937"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-28.2个百分点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1" w:type="pct"/>
            <w:vMerge w:val="continue"/>
            <w:vAlign w:val="center"/>
          </w:tcPr>
          <w:p>
            <w:pPr>
              <w:widowControl/>
              <w:spacing w:line="300" w:lineRule="exact"/>
              <w:jc w:val="center"/>
              <w:rPr>
                <w:rFonts w:hint="default" w:ascii="Times New Roman" w:hAnsi="Times New Roman" w:cs="Times New Roman"/>
                <w:color w:val="auto"/>
                <w:kern w:val="0"/>
                <w:sz w:val="18"/>
                <w:szCs w:val="21"/>
                <w:highlight w:val="none"/>
              </w:rPr>
            </w:pPr>
          </w:p>
        </w:tc>
        <w:tc>
          <w:tcPr>
            <w:tcW w:w="1796"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城市(县城)人工煤气普及率</w:t>
            </w:r>
          </w:p>
        </w:tc>
        <w:tc>
          <w:tcPr>
            <w:tcW w:w="611"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w:t>
            </w:r>
          </w:p>
        </w:tc>
        <w:tc>
          <w:tcPr>
            <w:tcW w:w="522" w:type="pct"/>
            <w:shd w:val="clear" w:color="auto" w:fill="auto"/>
            <w:vAlign w:val="center"/>
          </w:tcPr>
          <w:p>
            <w:pPr>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1.4</w:t>
            </w:r>
          </w:p>
        </w:tc>
        <w:tc>
          <w:tcPr>
            <w:tcW w:w="522" w:type="pct"/>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0</w:t>
            </w:r>
          </w:p>
        </w:tc>
        <w:tc>
          <w:tcPr>
            <w:tcW w:w="937"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-1.4个百分点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1" w:type="pct"/>
            <w:vMerge w:val="restart"/>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设施建设</w:t>
            </w:r>
          </w:p>
        </w:tc>
        <w:tc>
          <w:tcPr>
            <w:tcW w:w="1796"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城市(县城)自建</w:t>
            </w:r>
          </w:p>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天然气储气设施的储气能力</w:t>
            </w:r>
          </w:p>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（不含租赁、购买储气能力）</w:t>
            </w:r>
          </w:p>
        </w:tc>
        <w:tc>
          <w:tcPr>
            <w:tcW w:w="611"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万立方米</w:t>
            </w:r>
          </w:p>
        </w:tc>
        <w:tc>
          <w:tcPr>
            <w:tcW w:w="522" w:type="pct"/>
            <w:shd w:val="clear" w:color="auto" w:fill="auto"/>
            <w:vAlign w:val="center"/>
          </w:tcPr>
          <w:p>
            <w:pPr>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 xml:space="preserve">885 </w:t>
            </w:r>
          </w:p>
        </w:tc>
        <w:tc>
          <w:tcPr>
            <w:tcW w:w="522" w:type="pct"/>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1330</w:t>
            </w:r>
          </w:p>
        </w:tc>
        <w:tc>
          <w:tcPr>
            <w:tcW w:w="937"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11" w:type="pct"/>
            <w:vMerge w:val="continue"/>
            <w:vAlign w:val="center"/>
          </w:tcPr>
          <w:p>
            <w:pPr>
              <w:widowControl/>
              <w:spacing w:line="300" w:lineRule="exact"/>
              <w:jc w:val="center"/>
              <w:rPr>
                <w:rFonts w:hint="default" w:ascii="Times New Roman" w:hAnsi="Times New Roman" w:cs="Times New Roman"/>
                <w:color w:val="auto"/>
                <w:kern w:val="0"/>
                <w:sz w:val="18"/>
                <w:szCs w:val="21"/>
                <w:highlight w:val="none"/>
              </w:rPr>
            </w:pPr>
          </w:p>
        </w:tc>
        <w:tc>
          <w:tcPr>
            <w:tcW w:w="1796"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城市(县城)燃气管道总长度</w:t>
            </w:r>
          </w:p>
        </w:tc>
        <w:tc>
          <w:tcPr>
            <w:tcW w:w="611"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万公里</w:t>
            </w:r>
          </w:p>
        </w:tc>
        <w:tc>
          <w:tcPr>
            <w:tcW w:w="522" w:type="pct"/>
            <w:shd w:val="clear" w:color="auto" w:fill="auto"/>
            <w:vAlign w:val="center"/>
          </w:tcPr>
          <w:p>
            <w:pPr>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0.98</w:t>
            </w:r>
          </w:p>
        </w:tc>
        <w:tc>
          <w:tcPr>
            <w:tcW w:w="522" w:type="pct"/>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2.25</w:t>
            </w:r>
          </w:p>
        </w:tc>
        <w:tc>
          <w:tcPr>
            <w:tcW w:w="937" w:type="pct"/>
            <w:shd w:val="clear" w:color="auto" w:fill="auto"/>
            <w:noWrap/>
            <w:vAlign w:val="center"/>
          </w:tcPr>
          <w:p>
            <w:pPr>
              <w:widowControl/>
              <w:spacing w:line="300" w:lineRule="exact"/>
              <w:jc w:val="center"/>
              <w:rPr>
                <w:rFonts w:hint="default" w:ascii="Times New Roman" w:hAnsi="Times New Roman" w:cs="Times New Roman"/>
                <w:color w:val="auto"/>
                <w:kern w:val="0"/>
                <w:sz w:val="18"/>
                <w:szCs w:val="21"/>
                <w:highlight w:val="none"/>
              </w:rPr>
            </w:pPr>
            <w:r>
              <w:rPr>
                <w:rFonts w:hint="default" w:ascii="Times New Roman" w:hAnsi="Times New Roman" w:cs="Times New Roman"/>
                <w:color w:val="auto"/>
                <w:kern w:val="0"/>
                <w:sz w:val="18"/>
                <w:szCs w:val="21"/>
                <w:highlight w:val="none"/>
              </w:rPr>
              <w:t>129.6%</w:t>
            </w:r>
          </w:p>
        </w:tc>
      </w:tr>
    </w:tbl>
    <w:p>
      <w:pPr>
        <w:pStyle w:val="53"/>
        <w:snapToGrid w:val="0"/>
        <w:spacing w:line="596" w:lineRule="exact"/>
        <w:ind w:firstLine="636"/>
        <w:rPr>
          <w:rFonts w:hint="eastAsia" w:ascii="方正楷体_GBK" w:hAnsi="方正楷体_GBK" w:eastAsia="方正楷体_GBK" w:cs="方正楷体_GBK"/>
          <w:b/>
          <w:bCs/>
          <w:color w:val="auto"/>
          <w:sz w:val="31"/>
          <w:szCs w:val="31"/>
          <w:highlight w:val="none"/>
        </w:rPr>
      </w:pPr>
      <w:r>
        <w:rPr>
          <w:rFonts w:hint="eastAsia" w:ascii="方正楷体_GBK" w:hAnsi="方正楷体_GBK" w:eastAsia="方正楷体_GBK" w:cs="方正楷体_GBK"/>
          <w:b/>
          <w:bCs/>
          <w:color w:val="auto"/>
          <w:sz w:val="31"/>
          <w:szCs w:val="31"/>
          <w:highlight w:val="none"/>
        </w:rPr>
        <w:t>（一）</w:t>
      </w:r>
      <w:r>
        <w:rPr>
          <w:rFonts w:hint="eastAsia" w:ascii="方正楷体_GBK" w:hAnsi="方正楷体_GBK" w:eastAsia="方正楷体_GBK" w:cs="方正楷体_GBK"/>
          <w:b/>
          <w:color w:val="auto"/>
          <w:kern w:val="0"/>
          <w:sz w:val="31"/>
          <w:szCs w:val="31"/>
          <w:highlight w:val="none"/>
        </w:rPr>
        <w:t>燃气气源结构逐步优化</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2020年末，三明市完成天然气置换人工煤气，我省城镇燃气气源种类主要包括天然气和液化石油气。到2022年底，全省天然气供气</w:t>
      </w:r>
      <w:r>
        <w:rPr>
          <w:rFonts w:hint="default" w:ascii="Times New Roman" w:hAnsi="Times New Roman" w:cs="Times New Roman"/>
          <w:color w:val="auto"/>
          <w:sz w:val="31"/>
          <w:szCs w:val="31"/>
          <w:highlight w:val="none"/>
        </w:rPr>
        <w:t>占比由2015年末的</w:t>
      </w:r>
      <w:r>
        <w:rPr>
          <w:rFonts w:hint="default" w:ascii="Times New Roman" w:hAnsi="Times New Roman" w:cs="Times New Roman"/>
          <w:color w:val="auto"/>
          <w:kern w:val="0"/>
          <w:sz w:val="31"/>
          <w:szCs w:val="31"/>
          <w:highlight w:val="none"/>
        </w:rPr>
        <w:t>76.4%</w:t>
      </w:r>
      <w:r>
        <w:rPr>
          <w:rFonts w:hint="default" w:ascii="Times New Roman" w:hAnsi="Times New Roman" w:cs="Times New Roman"/>
          <w:color w:val="auto"/>
          <w:sz w:val="31"/>
          <w:szCs w:val="31"/>
          <w:highlight w:val="none"/>
        </w:rPr>
        <w:t>增至2022年末的</w:t>
      </w:r>
      <w:r>
        <w:rPr>
          <w:rFonts w:hint="default" w:ascii="Times New Roman" w:hAnsi="Times New Roman" w:cs="Times New Roman"/>
          <w:color w:val="auto"/>
          <w:kern w:val="0"/>
          <w:sz w:val="31"/>
          <w:szCs w:val="31"/>
          <w:highlight w:val="none"/>
        </w:rPr>
        <w:t>89.7%，</w:t>
      </w:r>
      <w:r>
        <w:rPr>
          <w:rFonts w:hint="default" w:ascii="Times New Roman" w:hAnsi="Times New Roman" w:cs="Times New Roman"/>
          <w:color w:val="auto"/>
          <w:sz w:val="31"/>
          <w:szCs w:val="31"/>
          <w:highlight w:val="none"/>
        </w:rPr>
        <w:t>液化石油气供气占比由</w:t>
      </w:r>
      <w:r>
        <w:rPr>
          <w:rFonts w:hint="default" w:ascii="Times New Roman" w:hAnsi="Times New Roman" w:cs="Times New Roman"/>
          <w:color w:val="auto"/>
          <w:kern w:val="0"/>
          <w:sz w:val="31"/>
          <w:szCs w:val="31"/>
          <w:highlight w:val="none"/>
        </w:rPr>
        <w:t>23.1%</w:t>
      </w:r>
      <w:r>
        <w:rPr>
          <w:rFonts w:hint="default" w:ascii="Times New Roman" w:hAnsi="Times New Roman" w:cs="Times New Roman"/>
          <w:color w:val="auto"/>
          <w:sz w:val="31"/>
          <w:szCs w:val="31"/>
          <w:highlight w:val="none"/>
        </w:rPr>
        <w:t>降至</w:t>
      </w:r>
      <w:r>
        <w:rPr>
          <w:rFonts w:hint="default" w:ascii="Times New Roman" w:hAnsi="Times New Roman" w:cs="Times New Roman"/>
          <w:color w:val="auto"/>
          <w:kern w:val="0"/>
          <w:sz w:val="31"/>
          <w:szCs w:val="31"/>
          <w:highlight w:val="none"/>
        </w:rPr>
        <w:t>10.3%，天然气已成为我省城镇燃气的主要气源。</w:t>
      </w:r>
    </w:p>
    <w:p>
      <w:pPr>
        <w:pStyle w:val="31"/>
        <w:snapToGrid w:val="0"/>
        <w:spacing w:line="596" w:lineRule="exact"/>
        <w:ind w:firstLine="574"/>
        <w:rPr>
          <w:rFonts w:hint="default" w:ascii="Times New Roman" w:hAnsi="Times New Roman" w:cs="Times New Roman"/>
          <w:color w:val="auto"/>
          <w:kern w:val="0"/>
          <w:sz w:val="28"/>
          <w:szCs w:val="31"/>
          <w:highlight w:val="none"/>
        </w:rPr>
      </w:pPr>
      <w:r>
        <w:rPr>
          <w:rFonts w:hint="default" w:ascii="Times New Roman" w:hAnsi="Times New Roman" w:cs="Times New Roman"/>
          <w:color w:val="auto"/>
          <w:kern w:val="0"/>
          <w:sz w:val="28"/>
          <w:szCs w:val="31"/>
          <w:highlight w:val="none"/>
        </w:rPr>
        <w:t>注：本规划中各类燃气供气占比均按照热值折算为标准立方米天然气，其中天然气、液化石油气、人工煤气热值分别按37.17兆焦/立方米、46.02兆焦/公斤、14.64兆焦/立方米。</w:t>
      </w: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（二）燃气供应规模持续扩大</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sz w:val="31"/>
          <w:szCs w:val="31"/>
          <w:highlight w:val="none"/>
        </w:rPr>
        <w:t>2022年末</w:t>
      </w:r>
      <w:r>
        <w:rPr>
          <w:rFonts w:hint="default" w:ascii="Times New Roman" w:hAnsi="Times New Roman" w:cs="Times New Roman"/>
          <w:color w:val="auto"/>
          <w:kern w:val="0"/>
          <w:sz w:val="31"/>
          <w:szCs w:val="31"/>
          <w:highlight w:val="none"/>
        </w:rPr>
        <w:t>，全省城市（县城）燃气普及率99.1%，其中管道天然气普及率60.9%，2016年以来全省城市（县城）管道天然气普及率年均增速居全国第三。2022年全省城市（县城）燃气供气总量</w:t>
      </w:r>
      <w:r>
        <w:rPr>
          <w:rFonts w:hint="default" w:ascii="Times New Roman" w:hAnsi="Times New Roman" w:cs="Times New Roman"/>
          <w:color w:val="auto"/>
          <w:sz w:val="31"/>
          <w:szCs w:val="31"/>
          <w:highlight w:val="none"/>
        </w:rPr>
        <w:t>折合天然气</w:t>
      </w:r>
      <w:r>
        <w:rPr>
          <w:rFonts w:hint="default" w:ascii="Times New Roman" w:hAnsi="Times New Roman" w:cs="Times New Roman"/>
          <w:color w:val="auto"/>
          <w:kern w:val="0"/>
          <w:sz w:val="31"/>
          <w:szCs w:val="31"/>
          <w:highlight w:val="none"/>
        </w:rPr>
        <w:t>45.4亿立方米，较2015年增长108.3%，其中天然气供气量40.7亿立方米，增长145.2%，</w:t>
      </w:r>
      <w:r>
        <w:rPr>
          <w:rFonts w:hint="default" w:ascii="Times New Roman" w:hAnsi="Times New Roman" w:cs="Times New Roman"/>
          <w:color w:val="auto"/>
          <w:sz w:val="31"/>
          <w:szCs w:val="31"/>
          <w:highlight w:val="none"/>
        </w:rPr>
        <w:t>液化石油气供应量</w:t>
      </w:r>
      <w:r>
        <w:rPr>
          <w:rFonts w:hint="default" w:ascii="Times New Roman" w:hAnsi="Times New Roman" w:cs="Times New Roman"/>
          <w:color w:val="auto"/>
          <w:kern w:val="0"/>
          <w:sz w:val="31"/>
          <w:szCs w:val="31"/>
          <w:highlight w:val="none"/>
        </w:rPr>
        <w:t>37.9万吨，下降6.7%。</w:t>
      </w: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（三）燃气设施建设步伐加快</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sz w:val="31"/>
          <w:szCs w:val="31"/>
          <w:highlight w:val="none"/>
        </w:rPr>
        <w:t>到2022年</w:t>
      </w:r>
      <w:r>
        <w:rPr>
          <w:rFonts w:hint="default" w:ascii="Times New Roman" w:hAnsi="Times New Roman" w:cs="Times New Roman"/>
          <w:color w:val="auto"/>
          <w:kern w:val="0"/>
          <w:sz w:val="31"/>
          <w:szCs w:val="31"/>
          <w:highlight w:val="none"/>
        </w:rPr>
        <w:t>，全省共有燃气管道2.25万公里、天然气储气能力（不含租赁、购买储气能力）1330万立方米，较2015年分别增长了129.6%、50.3%。2016年以来，全省新增17个城市、县城中心城区使用管道燃气；至2022年末，一个县城（松溪县）未通管道燃气。</w:t>
      </w: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（四）数字技术应用有所增加</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2022年末，全省规模以上燃气企业基本建立SCADA系统、管网GIS系统，福建省燃气安全综合监管信息系统也启动建设，物联网、云计算、大数据、“互联网+”等技术已开始应用于燃气生产经营及安全监督管理，为保障供气安全提供有力技术支撑。</w:t>
      </w: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（五）行业服务质量整体提高</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近年来，燃气行业认真贯彻落实政府营商环境建设要求，积极推广应用新技术，服务意识和服务效率持续提升。一些燃气经营企业制定了服务标准，建立了客户服务中心，开通了服务热线，应用“互联网+”推进服务标准化，开展入户安检服务，改善用户消费体验，多渠道、多媒体开展安全用气宣传，提高公众燃气使用安全意识。</w:t>
      </w: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（六）安全监管体系不断完善</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城镇燃气行业监管体系日臻完善，建立健全政府、部门和企业的安全责任制度。我省制定印发了燃气经营许可、安全评价、安全生产、工程质量等相关政策法规，组织开展全省燃气安全生产大排查大整治暨“打非治违”专项行动，建立燃气企业信用评价体系，指导市县充实加强燃气监督管理力量，加大行政执法力度，督促燃气企业落实安全生产主体责任，加大安全生产投入。</w:t>
      </w:r>
    </w:p>
    <w:p>
      <w:pPr>
        <w:pStyle w:val="3"/>
        <w:keepNext w:val="0"/>
        <w:keepLines w:val="0"/>
        <w:snapToGrid w:val="0"/>
        <w:spacing w:beforeLines="0" w:afterLines="0" w:line="596" w:lineRule="exact"/>
        <w:ind w:firstLine="634"/>
        <w:jc w:val="both"/>
        <w:rPr>
          <w:rFonts w:hint="default" w:ascii="Times New Roman" w:hAnsi="Times New Roman" w:eastAsia="黑体" w:cs="Times New Roman"/>
          <w:b w:val="0"/>
          <w:bCs w:val="0"/>
          <w:color w:val="auto"/>
          <w:sz w:val="31"/>
          <w:szCs w:val="31"/>
          <w:highlight w:val="none"/>
        </w:rPr>
      </w:pPr>
      <w:bookmarkStart w:id="9" w:name="_Toc120180217"/>
      <w:bookmarkStart w:id="10" w:name="_Toc114665372"/>
      <w:r>
        <w:rPr>
          <w:rFonts w:hint="default" w:ascii="Times New Roman" w:hAnsi="Times New Roman" w:eastAsia="黑体" w:cs="Times New Roman"/>
          <w:b w:val="0"/>
          <w:bCs w:val="0"/>
          <w:color w:val="auto"/>
          <w:sz w:val="31"/>
          <w:szCs w:val="31"/>
          <w:highlight w:val="none"/>
        </w:rPr>
        <w:t>二、主要问题</w:t>
      </w:r>
      <w:bookmarkEnd w:id="9"/>
      <w:bookmarkEnd w:id="10"/>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（一）管道天然气普及率不高</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我省长输管线建设起步晚、起点低、覆盖范围小，槽车运输成本高，制约了天然气的推广使用，加之“瓶改管”居民意愿不强且实施难度大等因素影响，2022年末，我省城市（县城）中心城区管道燃气普及率为60.9%，低于全国平均水平（75.4%），居全国第26位（不含港澳台地区），全省仅福州管道天然气普及率（78.2%）超过全国平均水平。</w:t>
      </w: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（二）燃气安全形势不容乐观</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城镇燃气行业集中度不高，燃气经营市场存在“小而散”现象。特别是一些瓶装液化气企业，在人员配置、资金投入、设施提升、制度建设等方面存在明显不足。部分燃气企业主体责任落实不到位，隐患排查不彻底，对第三方施工破坏管道、使用不合格燃气用具等造成事故的防范还不够有力，入户安检制度缺乏法律保障依托。2022年末，全省排查</w:t>
      </w:r>
      <w:r>
        <w:rPr>
          <w:rFonts w:hint="default" w:ascii="Times New Roman" w:hAnsi="Times New Roman" w:cs="Times New Roman"/>
          <w:color w:val="auto"/>
          <w:highlight w:val="none"/>
        </w:rPr>
        <w:t>材质落后、使用年限较长、运行环境存在安全隐患、不符合相关标准规范</w:t>
      </w:r>
      <w:r>
        <w:rPr>
          <w:rFonts w:hint="default" w:ascii="Times New Roman" w:hAnsi="Times New Roman" w:cs="Times New Roman"/>
          <w:color w:val="auto"/>
          <w:kern w:val="0"/>
          <w:sz w:val="31"/>
          <w:szCs w:val="31"/>
          <w:highlight w:val="none"/>
        </w:rPr>
        <w:t>亟待改造的各类老旧燃气管道873公里，部分设区市既有用户老旧管</w:t>
      </w:r>
      <w:r>
        <w:rPr>
          <w:rFonts w:hint="eastAsia" w:cs="Times New Roman"/>
          <w:color w:val="auto"/>
          <w:kern w:val="0"/>
          <w:sz w:val="31"/>
          <w:szCs w:val="31"/>
          <w:highlight w:val="none"/>
          <w:lang w:eastAsia="zh-CN"/>
        </w:rPr>
        <w:t>道</w:t>
      </w:r>
      <w:r>
        <w:rPr>
          <w:rFonts w:hint="default" w:ascii="Times New Roman" w:hAnsi="Times New Roman" w:cs="Times New Roman"/>
          <w:color w:val="auto"/>
          <w:kern w:val="0"/>
          <w:sz w:val="31"/>
          <w:szCs w:val="31"/>
          <w:highlight w:val="none"/>
        </w:rPr>
        <w:t>改造进展缓慢，安全隐患依然存在。</w:t>
      </w: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（三）智慧化监管水平有待提升</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全省各级燃气管理部门人员普遍紧缺，技术力量薄弱，行业安全监管面临考验；部分燃气企业未实时</w:t>
      </w:r>
      <w:r>
        <w:rPr>
          <w:rFonts w:hint="eastAsia" w:cs="Times New Roman"/>
          <w:color w:val="auto"/>
          <w:kern w:val="0"/>
          <w:sz w:val="31"/>
          <w:szCs w:val="31"/>
          <w:highlight w:val="none"/>
          <w:lang w:eastAsia="zh-CN"/>
        </w:rPr>
        <w:t>报送</w:t>
      </w:r>
      <w:r>
        <w:rPr>
          <w:rFonts w:hint="default" w:ascii="Times New Roman" w:hAnsi="Times New Roman" w:cs="Times New Roman"/>
          <w:color w:val="auto"/>
          <w:kern w:val="0"/>
          <w:sz w:val="31"/>
          <w:szCs w:val="31"/>
          <w:highlight w:val="none"/>
        </w:rPr>
        <w:t>上传</w:t>
      </w:r>
      <w:r>
        <w:rPr>
          <w:rFonts w:hint="eastAsia" w:cs="Times New Roman"/>
          <w:color w:val="auto"/>
          <w:kern w:val="0"/>
          <w:sz w:val="31"/>
          <w:szCs w:val="31"/>
          <w:highlight w:val="none"/>
          <w:lang w:eastAsia="zh-CN"/>
        </w:rPr>
        <w:t>生产经营</w:t>
      </w:r>
      <w:r>
        <w:rPr>
          <w:rFonts w:hint="default" w:ascii="Times New Roman" w:hAnsi="Times New Roman" w:cs="Times New Roman"/>
          <w:color w:val="auto"/>
          <w:kern w:val="0"/>
          <w:sz w:val="31"/>
          <w:szCs w:val="31"/>
          <w:highlight w:val="none"/>
        </w:rPr>
        <w:t>数据；部分设区市本级监管信息系统未整合所辖县区数据，只有基础数据管理及初步应用；信息系统对企业经营业务整合和行业动态监管水平提升帮助不大，管理效率较低，信息智慧化建设步伐有待加快。</w:t>
      </w:r>
    </w:p>
    <w:p>
      <w:pPr>
        <w:pStyle w:val="3"/>
        <w:keepNext w:val="0"/>
        <w:keepLines w:val="0"/>
        <w:snapToGrid w:val="0"/>
        <w:spacing w:beforeLines="0" w:afterLines="0" w:line="596" w:lineRule="exact"/>
        <w:ind w:firstLine="634"/>
        <w:jc w:val="both"/>
        <w:rPr>
          <w:rFonts w:hint="default" w:ascii="Times New Roman" w:hAnsi="Times New Roman" w:eastAsia="黑体" w:cs="Times New Roman"/>
          <w:b w:val="0"/>
          <w:bCs w:val="0"/>
          <w:color w:val="auto"/>
          <w:sz w:val="31"/>
          <w:szCs w:val="31"/>
          <w:highlight w:val="none"/>
        </w:rPr>
      </w:pPr>
      <w:bookmarkStart w:id="11" w:name="_Toc120180218"/>
      <w:bookmarkStart w:id="12" w:name="_Toc114665373"/>
      <w:r>
        <w:rPr>
          <w:rFonts w:hint="default" w:ascii="Times New Roman" w:hAnsi="Times New Roman" w:eastAsia="黑体" w:cs="Times New Roman"/>
          <w:b w:val="0"/>
          <w:bCs w:val="0"/>
          <w:color w:val="auto"/>
          <w:sz w:val="31"/>
          <w:szCs w:val="31"/>
          <w:highlight w:val="none"/>
        </w:rPr>
        <w:t>三、发展形势</w:t>
      </w:r>
      <w:bookmarkEnd w:id="11"/>
      <w:bookmarkEnd w:id="12"/>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（一）能源清洁低碳化趋势明显</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清洁能源已经成为我省能源消费增长的主导力量。据统计，我省清洁能源消费比重从2015年的25.3%提高到2022年的30.3%。《福建省“十四五”能源发展专项规划》要求持续提高清洁低碳能源比重，我省除大力发展核能、加快发展风能、水能、光能外，扩大天然气使用对优化能源消费结构，对促进节能减排，助推生态省战略目标的实现具有重要意义。</w:t>
      </w: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（二）天然气气源保障条件较好</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我省已建成莆田秀屿LNG接收站、福建天然气管网一期、西三线福建支干线，“十四五”期间，我省将持续加强天然气基础设施建设，继续推进漳州LNG接收站、中石油福建LNG接收站、哈纳斯莆田LNG接收站和天然气管线漳州—龙岩段、漳州—诏安段、福州—福鼎段、西三线与管网一期互联互通漳州联络线、</w:t>
      </w:r>
      <w:r>
        <w:rPr>
          <w:rFonts w:hint="default" w:ascii="Times New Roman" w:hAnsi="Times New Roman" w:cs="Times New Roman"/>
          <w:color w:val="auto"/>
          <w:kern w:val="0"/>
          <w:highlight w:val="none"/>
        </w:rPr>
        <w:t>龙岩—三明支干线、</w:t>
      </w:r>
      <w:r>
        <w:rPr>
          <w:rFonts w:hint="default" w:ascii="Times New Roman" w:hAnsi="Times New Roman" w:cs="Times New Roman"/>
          <w:color w:val="auto"/>
          <w:kern w:val="0"/>
          <w:sz w:val="31"/>
          <w:szCs w:val="31"/>
          <w:highlight w:val="none"/>
        </w:rPr>
        <w:t>福建天然气管网二期福州—三明段、德化支线等项目。这些项目建成将加快形成“省内环网”、“三纵两横”，并衔接长三角、粤港澳、中西部的主干气网结构，有利于突破资源输送瓶颈、实现气源多元化、保障城镇燃气供应。</w:t>
      </w: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（三）用气需求增长预期强劲</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“十四五”期间，我省将继续深入实施生态省战略和先进制造业强省战略，产业结构优化升级加速推进，地区</w:t>
      </w:r>
      <w:r>
        <w:rPr>
          <w:rFonts w:hint="default" w:ascii="Times New Roman" w:hAnsi="Times New Roman" w:cs="Times New Roman"/>
          <w:color w:val="auto"/>
          <w:sz w:val="31"/>
          <w:szCs w:val="31"/>
          <w:highlight w:val="none"/>
        </w:rPr>
        <w:t>生产总值持续快速增长、城乡一体</w:t>
      </w:r>
      <w:r>
        <w:rPr>
          <w:rFonts w:hint="default" w:ascii="Times New Roman" w:hAnsi="Times New Roman" w:cs="Times New Roman"/>
          <w:color w:val="auto"/>
          <w:kern w:val="0"/>
          <w:sz w:val="31"/>
          <w:szCs w:val="31"/>
          <w:highlight w:val="none"/>
        </w:rPr>
        <w:t>化步伐继续加快，</w:t>
      </w:r>
      <w:r>
        <w:rPr>
          <w:rFonts w:hint="default" w:ascii="Times New Roman" w:hAnsi="Times New Roman" w:cs="Times New Roman"/>
          <w:color w:val="auto"/>
          <w:sz w:val="31"/>
          <w:szCs w:val="31"/>
          <w:highlight w:val="none"/>
        </w:rPr>
        <w:t>到</w:t>
      </w:r>
      <w:r>
        <w:rPr>
          <w:rFonts w:hint="default" w:ascii="Times New Roman" w:hAnsi="Times New Roman" w:cs="Times New Roman"/>
          <w:color w:val="auto"/>
          <w:kern w:val="0"/>
          <w:sz w:val="31"/>
          <w:szCs w:val="31"/>
          <w:highlight w:val="none"/>
        </w:rPr>
        <w:t>“十四五”期末，全省</w:t>
      </w:r>
      <w:r>
        <w:rPr>
          <w:rFonts w:hint="default" w:ascii="Times New Roman" w:hAnsi="Times New Roman" w:cs="Times New Roman"/>
          <w:color w:val="auto"/>
          <w:sz w:val="31"/>
          <w:szCs w:val="31"/>
          <w:highlight w:val="none"/>
        </w:rPr>
        <w:t>常住人口城镇化率</w:t>
      </w:r>
      <w:r>
        <w:rPr>
          <w:rFonts w:hint="default" w:ascii="Times New Roman" w:hAnsi="Times New Roman" w:cs="Times New Roman"/>
          <w:color w:val="auto"/>
          <w:kern w:val="0"/>
          <w:sz w:val="31"/>
          <w:szCs w:val="31"/>
          <w:highlight w:val="none"/>
        </w:rPr>
        <w:t>预计达到</w:t>
      </w:r>
      <w:r>
        <w:rPr>
          <w:rFonts w:hint="default" w:ascii="Times New Roman" w:hAnsi="Times New Roman" w:cs="Times New Roman"/>
          <w:color w:val="auto"/>
          <w:sz w:val="31"/>
          <w:szCs w:val="31"/>
          <w:highlight w:val="none"/>
        </w:rPr>
        <w:t>71.5%。同时，</w:t>
      </w:r>
      <w:r>
        <w:rPr>
          <w:rFonts w:hint="default" w:ascii="Times New Roman" w:hAnsi="Times New Roman" w:cs="Times New Roman"/>
          <w:color w:val="auto"/>
          <w:kern w:val="0"/>
          <w:sz w:val="31"/>
          <w:szCs w:val="31"/>
          <w:highlight w:val="none"/>
        </w:rPr>
        <w:t>人民生活水平的不断提高，对高品质生活的追求，这些因素将促进燃气在生产生活中更广泛应用，为燃气行业稳步发展提供更大空间。</w:t>
      </w: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（四）行业转型升级步伐加快</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2020年8月，住建部等七部委印发《关于加快推进新型城市基础设施建设的指导意见》，提出要结合5G、物联网、AI、云计算、区块链等技术发展，推动智能化市政基础设施建设和更新改造，这些技术推广应用为燃气行业管理手段和管理方式创新提供技术支撑，将加快互联网、数字技术在城镇燃气领域推广应用步伐。</w:t>
      </w:r>
    </w:p>
    <w:p>
      <w:pPr>
        <w:pStyle w:val="31"/>
        <w:snapToGrid w:val="0"/>
        <w:spacing w:line="596" w:lineRule="exact"/>
        <w:ind w:firstLine="634"/>
        <w:rPr>
          <w:rFonts w:hint="default" w:ascii="Times New Roman" w:hAnsi="Times New Roman" w:cs="Times New Roman"/>
          <w:color w:val="auto"/>
          <w:kern w:val="0"/>
          <w:sz w:val="31"/>
          <w:szCs w:val="31"/>
          <w:highlight w:val="none"/>
        </w:rPr>
      </w:pPr>
    </w:p>
    <w:p>
      <w:pPr>
        <w:pStyle w:val="31"/>
        <w:snapToGrid w:val="0"/>
        <w:spacing w:line="596" w:lineRule="exact"/>
        <w:ind w:firstLine="634"/>
        <w:rPr>
          <w:rFonts w:hint="default" w:ascii="Times New Roman" w:hAnsi="Times New Roman" w:cs="Times New Roman"/>
          <w:color w:val="auto"/>
          <w:kern w:val="0"/>
          <w:sz w:val="31"/>
          <w:szCs w:val="31"/>
          <w:highlight w:val="none"/>
        </w:rPr>
        <w:sectPr>
          <w:footerReference r:id="rId8" w:type="even"/>
          <w:pgSz w:w="11906" w:h="16838"/>
          <w:pgMar w:top="2098" w:right="1417" w:bottom="1587" w:left="1587" w:header="851" w:footer="1020" w:gutter="0"/>
          <w:pgBorders>
            <w:top w:val="none" w:sz="0" w:space="0"/>
            <w:left w:val="none" w:sz="0" w:space="0"/>
            <w:bottom w:val="none" w:sz="0" w:space="0"/>
            <w:right w:val="none" w:sz="0" w:space="0"/>
          </w:pgBorders>
          <w:cols w:space="720" w:num="1"/>
          <w:docGrid w:type="linesAndChars" w:linePitch="598" w:charSpace="1433"/>
        </w:sectPr>
      </w:pPr>
    </w:p>
    <w:p>
      <w:pPr>
        <w:pStyle w:val="2"/>
        <w:keepNext w:val="0"/>
        <w:keepLines w:val="0"/>
        <w:spacing w:before="0" w:after="0" w:line="596" w:lineRule="exact"/>
        <w:rPr>
          <w:rFonts w:hint="default" w:ascii="Times New Roman" w:hAnsi="Times New Roman" w:eastAsia="方正小标宋简体" w:cs="Times New Roman"/>
          <w:b w:val="0"/>
          <w:bCs w:val="0"/>
          <w:color w:val="auto"/>
          <w:sz w:val="40"/>
          <w:szCs w:val="40"/>
          <w:highlight w:val="none"/>
        </w:rPr>
      </w:pPr>
      <w:bookmarkStart w:id="13" w:name="_Toc114665374"/>
      <w:bookmarkStart w:id="14" w:name="_Toc120180219"/>
      <w:r>
        <w:rPr>
          <w:rFonts w:hint="default" w:ascii="Times New Roman" w:hAnsi="Times New Roman" w:eastAsia="方正小标宋简体" w:cs="Times New Roman"/>
          <w:b w:val="0"/>
          <w:bCs w:val="0"/>
          <w:color w:val="auto"/>
          <w:sz w:val="40"/>
          <w:szCs w:val="40"/>
          <w:highlight w:val="none"/>
        </w:rPr>
        <w:t xml:space="preserve">第二章  </w:t>
      </w:r>
      <w:bookmarkEnd w:id="13"/>
      <w:r>
        <w:rPr>
          <w:rFonts w:hint="default" w:ascii="Times New Roman" w:hAnsi="Times New Roman" w:eastAsia="方正小标宋简体" w:cs="Times New Roman"/>
          <w:b w:val="0"/>
          <w:bCs w:val="0"/>
          <w:color w:val="auto"/>
          <w:sz w:val="40"/>
          <w:szCs w:val="40"/>
          <w:highlight w:val="none"/>
        </w:rPr>
        <w:t>总体要求</w:t>
      </w:r>
      <w:bookmarkEnd w:id="14"/>
    </w:p>
    <w:p>
      <w:pPr>
        <w:snapToGrid w:val="0"/>
        <w:spacing w:line="596" w:lineRule="exact"/>
        <w:ind w:firstLine="632" w:firstLineChars="200"/>
        <w:rPr>
          <w:rFonts w:hint="default" w:ascii="Times New Roman" w:hAnsi="Times New Roman" w:cs="Times New Roman"/>
          <w:color w:val="auto"/>
          <w:highlight w:val="none"/>
        </w:rPr>
      </w:pPr>
    </w:p>
    <w:p>
      <w:pPr>
        <w:pStyle w:val="3"/>
        <w:keepNext w:val="0"/>
        <w:keepLines w:val="0"/>
        <w:snapToGrid w:val="0"/>
        <w:spacing w:beforeLines="0" w:afterLines="0" w:line="596" w:lineRule="exact"/>
        <w:ind w:firstLine="634"/>
        <w:jc w:val="both"/>
        <w:rPr>
          <w:rFonts w:hint="default" w:ascii="Times New Roman" w:hAnsi="Times New Roman" w:eastAsia="黑体" w:cs="Times New Roman"/>
          <w:b w:val="0"/>
          <w:bCs w:val="0"/>
          <w:color w:val="auto"/>
          <w:sz w:val="31"/>
          <w:szCs w:val="31"/>
          <w:highlight w:val="none"/>
        </w:rPr>
      </w:pPr>
      <w:bookmarkStart w:id="15" w:name="_Toc114665375"/>
      <w:bookmarkStart w:id="16" w:name="_Toc120180220"/>
      <w:r>
        <w:rPr>
          <w:rFonts w:hint="default" w:ascii="Times New Roman" w:hAnsi="Times New Roman" w:eastAsia="黑体" w:cs="Times New Roman"/>
          <w:b w:val="0"/>
          <w:bCs w:val="0"/>
          <w:color w:val="auto"/>
          <w:sz w:val="31"/>
          <w:szCs w:val="31"/>
          <w:highlight w:val="none"/>
        </w:rPr>
        <w:t>一、指导思想</w:t>
      </w:r>
      <w:bookmarkEnd w:id="15"/>
      <w:bookmarkEnd w:id="16"/>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bCs/>
          <w:color w:val="auto"/>
          <w:sz w:val="31"/>
          <w:szCs w:val="31"/>
          <w:highlight w:val="none"/>
        </w:rPr>
        <w:t>以习近平新时代中国特色社会主义思想为指导，全面贯彻党的二十大精神，深入贯彻落实习近平总书记来闽考察重要讲话精神，按照省委、省政府的部署要求，立足新发展阶段，贯彻新发展理念，积极服务和深度融入新发展格局，坚持以人民为中心，加快老旧燃气设施更新改造，健全安全监管法规制度，全方位推进城镇燃气行业高质量发展，不断增强人民群众获得感、幸福感、安全感，为奋力谱写全面建设社会主义现代化国家的福建篇章奠定坚实基础。</w:t>
      </w:r>
    </w:p>
    <w:p>
      <w:pPr>
        <w:pStyle w:val="3"/>
        <w:keepNext w:val="0"/>
        <w:keepLines w:val="0"/>
        <w:snapToGrid w:val="0"/>
        <w:spacing w:beforeLines="0" w:afterLines="0" w:line="596" w:lineRule="exact"/>
        <w:ind w:firstLine="634"/>
        <w:jc w:val="both"/>
        <w:rPr>
          <w:rFonts w:hint="default" w:ascii="Times New Roman" w:hAnsi="Times New Roman" w:eastAsia="黑体" w:cs="Times New Roman"/>
          <w:b w:val="0"/>
          <w:bCs w:val="0"/>
          <w:color w:val="auto"/>
          <w:sz w:val="31"/>
          <w:szCs w:val="31"/>
          <w:highlight w:val="none"/>
        </w:rPr>
      </w:pPr>
      <w:bookmarkStart w:id="17" w:name="_Toc120180221"/>
      <w:bookmarkStart w:id="18" w:name="_Toc114665376"/>
      <w:r>
        <w:rPr>
          <w:rFonts w:hint="default" w:ascii="Times New Roman" w:hAnsi="Times New Roman" w:eastAsia="黑体" w:cs="Times New Roman"/>
          <w:b w:val="0"/>
          <w:bCs w:val="0"/>
          <w:color w:val="auto"/>
          <w:sz w:val="31"/>
          <w:szCs w:val="31"/>
          <w:highlight w:val="none"/>
        </w:rPr>
        <w:t>二、基本原则</w:t>
      </w:r>
      <w:bookmarkEnd w:id="17"/>
      <w:bookmarkEnd w:id="18"/>
    </w:p>
    <w:p>
      <w:pPr>
        <w:pStyle w:val="53"/>
        <w:snapToGrid w:val="0"/>
        <w:spacing w:line="596" w:lineRule="exact"/>
        <w:ind w:firstLine="634"/>
        <w:rPr>
          <w:rFonts w:hint="default" w:ascii="Times New Roman" w:hAnsi="Times New Roman" w:cs="Times New Roman"/>
          <w:bCs/>
          <w:color w:val="auto"/>
          <w:sz w:val="31"/>
          <w:szCs w:val="31"/>
          <w:highlight w:val="none"/>
        </w:rPr>
      </w:pPr>
      <w:r>
        <w:rPr>
          <w:rFonts w:hint="default" w:ascii="Times New Roman" w:hAnsi="Times New Roman" w:cs="Times New Roman"/>
          <w:b/>
          <w:bCs/>
          <w:color w:val="auto"/>
          <w:sz w:val="31"/>
          <w:szCs w:val="31"/>
          <w:highlight w:val="none"/>
        </w:rPr>
        <w:t>1、城乡统筹，共享发展。</w:t>
      </w:r>
      <w:r>
        <w:rPr>
          <w:rFonts w:hint="default" w:ascii="Times New Roman" w:hAnsi="Times New Roman" w:cs="Times New Roman"/>
          <w:bCs/>
          <w:color w:val="auto"/>
          <w:sz w:val="31"/>
          <w:szCs w:val="31"/>
          <w:highlight w:val="none"/>
        </w:rPr>
        <w:t>坚持以人为本，加大力度补齐全省燃气行业短板，缩小地区差距，扩大燃气普惠水平。</w:t>
      </w:r>
    </w:p>
    <w:p>
      <w:pPr>
        <w:pStyle w:val="53"/>
        <w:snapToGrid w:val="0"/>
        <w:spacing w:line="596" w:lineRule="exact"/>
        <w:ind w:firstLine="634"/>
        <w:rPr>
          <w:rFonts w:hint="default" w:ascii="Times New Roman" w:hAnsi="Times New Roman" w:cs="Times New Roman"/>
          <w:bCs/>
          <w:color w:val="auto"/>
          <w:sz w:val="31"/>
          <w:szCs w:val="31"/>
          <w:highlight w:val="none"/>
        </w:rPr>
      </w:pPr>
      <w:r>
        <w:rPr>
          <w:rFonts w:hint="default" w:ascii="Times New Roman" w:hAnsi="Times New Roman" w:cs="Times New Roman"/>
          <w:b/>
          <w:bCs/>
          <w:color w:val="auto"/>
          <w:sz w:val="31"/>
          <w:szCs w:val="31"/>
          <w:highlight w:val="none"/>
        </w:rPr>
        <w:t>2、绿色低碳，协同发展。</w:t>
      </w:r>
      <w:r>
        <w:rPr>
          <w:rFonts w:hint="default" w:ascii="Times New Roman" w:hAnsi="Times New Roman" w:cs="Times New Roman"/>
          <w:bCs/>
          <w:color w:val="auto"/>
          <w:sz w:val="31"/>
          <w:szCs w:val="31"/>
          <w:highlight w:val="none"/>
        </w:rPr>
        <w:t>落实碳达峰、碳中和要求，推动能源消费转型升级，扩大天然气利用规模。</w:t>
      </w:r>
    </w:p>
    <w:p>
      <w:pPr>
        <w:pStyle w:val="53"/>
        <w:snapToGrid w:val="0"/>
        <w:spacing w:line="596" w:lineRule="exact"/>
        <w:ind w:firstLine="634"/>
        <w:rPr>
          <w:rFonts w:hint="default" w:ascii="Times New Roman" w:hAnsi="Times New Roman" w:cs="Times New Roman"/>
          <w:bCs/>
          <w:color w:val="auto"/>
          <w:sz w:val="31"/>
          <w:szCs w:val="31"/>
          <w:highlight w:val="none"/>
        </w:rPr>
      </w:pPr>
      <w:r>
        <w:rPr>
          <w:rFonts w:hint="default" w:ascii="Times New Roman" w:hAnsi="Times New Roman" w:cs="Times New Roman"/>
          <w:b/>
          <w:bCs/>
          <w:color w:val="auto"/>
          <w:sz w:val="31"/>
          <w:szCs w:val="31"/>
          <w:highlight w:val="none"/>
        </w:rPr>
        <w:t>3、智慧驱动，创新发展。</w:t>
      </w:r>
      <w:r>
        <w:rPr>
          <w:rFonts w:hint="default" w:ascii="Times New Roman" w:hAnsi="Times New Roman" w:cs="Times New Roman"/>
          <w:bCs/>
          <w:color w:val="auto"/>
          <w:sz w:val="31"/>
          <w:szCs w:val="31"/>
          <w:highlight w:val="none"/>
        </w:rPr>
        <w:t>加快制度、机制、技术和模式创新，推进燃气行业与数字信息技术深度融合。</w:t>
      </w:r>
    </w:p>
    <w:p>
      <w:pPr>
        <w:pStyle w:val="53"/>
        <w:snapToGrid w:val="0"/>
        <w:spacing w:line="596" w:lineRule="exact"/>
        <w:ind w:firstLine="634"/>
        <w:rPr>
          <w:rFonts w:hint="default" w:ascii="Times New Roman" w:hAnsi="Times New Roman" w:cs="Times New Roman"/>
          <w:bCs/>
          <w:color w:val="auto"/>
          <w:sz w:val="31"/>
          <w:szCs w:val="31"/>
          <w:highlight w:val="none"/>
        </w:rPr>
      </w:pPr>
      <w:r>
        <w:rPr>
          <w:rFonts w:hint="default" w:ascii="Times New Roman" w:hAnsi="Times New Roman" w:cs="Times New Roman"/>
          <w:b/>
          <w:bCs/>
          <w:color w:val="auto"/>
          <w:sz w:val="31"/>
          <w:szCs w:val="31"/>
          <w:highlight w:val="none"/>
        </w:rPr>
        <w:t>4、防治结合，安全发展。</w:t>
      </w:r>
      <w:r>
        <w:rPr>
          <w:rFonts w:hint="default" w:ascii="Times New Roman" w:hAnsi="Times New Roman" w:cs="Times New Roman"/>
          <w:bCs/>
          <w:color w:val="auto"/>
          <w:sz w:val="31"/>
          <w:szCs w:val="31"/>
          <w:highlight w:val="none"/>
        </w:rPr>
        <w:t>加强行业安全管理，排查治理燃气隐患，保证城镇燃气设施稳定</w:t>
      </w:r>
      <w:r>
        <w:rPr>
          <w:rFonts w:hint="eastAsia" w:cs="Times New Roman"/>
          <w:bCs/>
          <w:color w:val="auto"/>
          <w:sz w:val="31"/>
          <w:szCs w:val="31"/>
          <w:highlight w:val="none"/>
          <w:lang w:eastAsia="zh-CN"/>
        </w:rPr>
        <w:t>生产</w:t>
      </w:r>
      <w:r>
        <w:rPr>
          <w:rFonts w:hint="default" w:ascii="Times New Roman" w:hAnsi="Times New Roman" w:cs="Times New Roman"/>
          <w:bCs/>
          <w:color w:val="auto"/>
          <w:sz w:val="31"/>
          <w:szCs w:val="31"/>
          <w:highlight w:val="none"/>
        </w:rPr>
        <w:t>和用户使用安全。</w:t>
      </w:r>
    </w:p>
    <w:p>
      <w:pPr>
        <w:pStyle w:val="3"/>
        <w:keepNext w:val="0"/>
        <w:keepLines w:val="0"/>
        <w:snapToGrid w:val="0"/>
        <w:spacing w:beforeLines="0" w:afterLines="0" w:line="596" w:lineRule="exact"/>
        <w:ind w:firstLine="634"/>
        <w:jc w:val="both"/>
        <w:rPr>
          <w:rFonts w:hint="default" w:ascii="Times New Roman" w:hAnsi="Times New Roman" w:eastAsia="黑体" w:cs="Times New Roman"/>
          <w:b w:val="0"/>
          <w:bCs w:val="0"/>
          <w:color w:val="auto"/>
          <w:sz w:val="31"/>
          <w:szCs w:val="31"/>
          <w:highlight w:val="none"/>
        </w:rPr>
      </w:pPr>
      <w:bookmarkStart w:id="19" w:name="_Toc120180222"/>
      <w:bookmarkStart w:id="20" w:name="_Toc114665377"/>
      <w:r>
        <w:rPr>
          <w:rFonts w:hint="default" w:ascii="Times New Roman" w:hAnsi="Times New Roman" w:eastAsia="黑体" w:cs="Times New Roman"/>
          <w:b w:val="0"/>
          <w:bCs w:val="0"/>
          <w:color w:val="auto"/>
          <w:sz w:val="31"/>
          <w:szCs w:val="31"/>
          <w:highlight w:val="none"/>
        </w:rPr>
        <w:t>三、发展目标</w:t>
      </w:r>
      <w:bookmarkEnd w:id="19"/>
      <w:bookmarkEnd w:id="20"/>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到2025年，全省城镇燃气利用水平显著提升，地区发展差异显著缩小，逐步构建供应更稳定、利用更广泛、设施更完善、运营更规范、安全更可靠的发展格局。</w:t>
      </w: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（一）供应规模</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到2025年，全省城市（县城）燃气普及率达到99.2%以上，其中管道天然气普及率超过70%；城市（县城）燃气年供气总量折合天然气约58亿立方米，其中天然气供应规模约54亿立方米，液化石油气供应规模约35万吨，折合天然气约4亿立方米。到2025年，通过扩大天然气液化石油气使用面，城市（县城）使用天然气及液化石油气全年实现约754万吨碳减排量。</w:t>
      </w: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（二）设施建设</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到2025年，全省实现管道天然气“县县通”，城乡燃气发展水平更加均衡；新建燃气管道约0.4万公里，总长度达到2.6万公里；天然气储气调峰能力3.14亿立方米。</w:t>
      </w: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（三）行业安全</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全面推进老旧燃气设施更新改造，提高设施本质安全水平；持续开展燃气安全专项整治，加大行政执法力度，进一步规范市场秩序；加快燃气法规制度体系建设，完成《福建省燃气管理条例》修订，建立健全燃气生产、运输、储存、销售、使用等管理制度和标准；持续开展燃气管理人员专业培训和用户安全用气常识宣传，不断提高燃气管理人员专业素质和用户安全用气常识；构建政府、企业、用户分工明确、责任落实、监管有力行业安全监督管理体系，形成齐抓共管、常抓长效的工作机制。</w:t>
      </w: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（四）管理服务</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构建以客户体验为中心的服务管理体系，推进行业信息化和智能化建设，提高燃气服务数字化与信息化水平，全面推行缴费、报装和变更申请、智能语音服务等事项无接触服务方式。</w:t>
      </w:r>
    </w:p>
    <w:p>
      <w:pPr>
        <w:pStyle w:val="31"/>
        <w:snapToGrid w:val="0"/>
        <w:spacing w:line="596" w:lineRule="exact"/>
        <w:ind w:firstLine="0" w:firstLineChars="0"/>
        <w:jc w:val="center"/>
        <w:rPr>
          <w:rFonts w:hint="default" w:ascii="Times New Roman" w:hAnsi="Times New Roman" w:eastAsia="黑体" w:cs="Times New Roman"/>
          <w:color w:val="auto"/>
          <w:kern w:val="0"/>
          <w:sz w:val="21"/>
          <w:szCs w:val="21"/>
          <w:highlight w:val="none"/>
        </w:rPr>
      </w:pPr>
      <w:r>
        <w:rPr>
          <w:rFonts w:hint="default" w:ascii="Times New Roman" w:hAnsi="Times New Roman" w:eastAsia="黑体" w:cs="Times New Roman"/>
          <w:color w:val="auto"/>
          <w:kern w:val="0"/>
          <w:sz w:val="21"/>
          <w:szCs w:val="21"/>
          <w:highlight w:val="none"/>
        </w:rPr>
        <w:t>表2   2025年末主要指标一览表</w:t>
      </w:r>
    </w:p>
    <w:tbl>
      <w:tblPr>
        <w:tblStyle w:val="20"/>
        <w:tblW w:w="44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3493"/>
        <w:gridCol w:w="1196"/>
        <w:gridCol w:w="1019"/>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38"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类别</w:t>
            </w:r>
          </w:p>
        </w:tc>
        <w:tc>
          <w:tcPr>
            <w:tcW w:w="2155"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指标</w:t>
            </w:r>
          </w:p>
        </w:tc>
        <w:tc>
          <w:tcPr>
            <w:tcW w:w="738"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单位</w:t>
            </w:r>
          </w:p>
        </w:tc>
        <w:tc>
          <w:tcPr>
            <w:tcW w:w="629"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2025年</w:t>
            </w:r>
          </w:p>
        </w:tc>
        <w:tc>
          <w:tcPr>
            <w:tcW w:w="737"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38" w:type="pct"/>
            <w:vMerge w:val="restar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供应规模</w:t>
            </w:r>
          </w:p>
        </w:tc>
        <w:tc>
          <w:tcPr>
            <w:tcW w:w="2155"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城市(县城)燃气年供气总量</w:t>
            </w:r>
          </w:p>
        </w:tc>
        <w:tc>
          <w:tcPr>
            <w:tcW w:w="738"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亿立方米</w:t>
            </w:r>
          </w:p>
        </w:tc>
        <w:tc>
          <w:tcPr>
            <w:tcW w:w="629"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 xml:space="preserve">58 </w:t>
            </w:r>
          </w:p>
        </w:tc>
        <w:tc>
          <w:tcPr>
            <w:tcW w:w="737"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38" w:type="pct"/>
            <w:vMerge w:val="continue"/>
            <w:vAlign w:val="center"/>
          </w:tcPr>
          <w:p>
            <w:pPr>
              <w:snapToGrid w:val="0"/>
              <w:spacing w:line="240" w:lineRule="auto"/>
              <w:jc w:val="center"/>
              <w:rPr>
                <w:rFonts w:hint="default" w:ascii="Times New Roman" w:hAnsi="Times New Roman" w:cs="Times New Roman"/>
                <w:color w:val="auto"/>
                <w:sz w:val="20"/>
                <w:szCs w:val="21"/>
                <w:highlight w:val="none"/>
              </w:rPr>
            </w:pPr>
          </w:p>
        </w:tc>
        <w:tc>
          <w:tcPr>
            <w:tcW w:w="2155"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城市(县城)天然气供应规模</w:t>
            </w:r>
          </w:p>
        </w:tc>
        <w:tc>
          <w:tcPr>
            <w:tcW w:w="738"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亿立方米</w:t>
            </w:r>
          </w:p>
        </w:tc>
        <w:tc>
          <w:tcPr>
            <w:tcW w:w="629"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 xml:space="preserve">54 </w:t>
            </w:r>
          </w:p>
        </w:tc>
        <w:tc>
          <w:tcPr>
            <w:tcW w:w="737"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38" w:type="pct"/>
            <w:vMerge w:val="continue"/>
            <w:vAlign w:val="center"/>
          </w:tcPr>
          <w:p>
            <w:pPr>
              <w:snapToGrid w:val="0"/>
              <w:spacing w:line="240" w:lineRule="auto"/>
              <w:jc w:val="center"/>
              <w:rPr>
                <w:rFonts w:hint="default" w:ascii="Times New Roman" w:hAnsi="Times New Roman" w:cs="Times New Roman"/>
                <w:color w:val="auto"/>
                <w:sz w:val="20"/>
                <w:szCs w:val="21"/>
                <w:highlight w:val="none"/>
              </w:rPr>
            </w:pPr>
          </w:p>
        </w:tc>
        <w:tc>
          <w:tcPr>
            <w:tcW w:w="2155"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城市(县城)液化石油气供应规模</w:t>
            </w:r>
          </w:p>
        </w:tc>
        <w:tc>
          <w:tcPr>
            <w:tcW w:w="738"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万吨</w:t>
            </w:r>
          </w:p>
        </w:tc>
        <w:tc>
          <w:tcPr>
            <w:tcW w:w="629"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 xml:space="preserve">35 </w:t>
            </w:r>
          </w:p>
        </w:tc>
        <w:tc>
          <w:tcPr>
            <w:tcW w:w="737"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38" w:type="pct"/>
            <w:vMerge w:val="restar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普及率</w:t>
            </w:r>
          </w:p>
        </w:tc>
        <w:tc>
          <w:tcPr>
            <w:tcW w:w="2155"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城市(县城)燃气普及率</w:t>
            </w:r>
          </w:p>
        </w:tc>
        <w:tc>
          <w:tcPr>
            <w:tcW w:w="738"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w:t>
            </w:r>
          </w:p>
        </w:tc>
        <w:tc>
          <w:tcPr>
            <w:tcW w:w="629"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 xml:space="preserve">99.2 </w:t>
            </w:r>
          </w:p>
        </w:tc>
        <w:tc>
          <w:tcPr>
            <w:tcW w:w="737"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38" w:type="pct"/>
            <w:vMerge w:val="continue"/>
            <w:vAlign w:val="center"/>
          </w:tcPr>
          <w:p>
            <w:pPr>
              <w:snapToGrid w:val="0"/>
              <w:spacing w:line="240" w:lineRule="auto"/>
              <w:jc w:val="center"/>
              <w:rPr>
                <w:rFonts w:hint="default" w:ascii="Times New Roman" w:hAnsi="Times New Roman" w:cs="Times New Roman"/>
                <w:color w:val="auto"/>
                <w:sz w:val="20"/>
                <w:szCs w:val="21"/>
                <w:highlight w:val="none"/>
              </w:rPr>
            </w:pPr>
          </w:p>
        </w:tc>
        <w:tc>
          <w:tcPr>
            <w:tcW w:w="2155"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城市(县城)管道天然气普及率</w:t>
            </w:r>
          </w:p>
        </w:tc>
        <w:tc>
          <w:tcPr>
            <w:tcW w:w="738"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w:t>
            </w:r>
          </w:p>
        </w:tc>
        <w:tc>
          <w:tcPr>
            <w:tcW w:w="629"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 xml:space="preserve">70.0 </w:t>
            </w:r>
          </w:p>
        </w:tc>
        <w:tc>
          <w:tcPr>
            <w:tcW w:w="737"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38" w:type="pct"/>
            <w:vMerge w:val="continue"/>
            <w:vAlign w:val="center"/>
          </w:tcPr>
          <w:p>
            <w:pPr>
              <w:snapToGrid w:val="0"/>
              <w:spacing w:line="240" w:lineRule="auto"/>
              <w:jc w:val="center"/>
              <w:rPr>
                <w:rFonts w:hint="default" w:ascii="Times New Roman" w:hAnsi="Times New Roman" w:cs="Times New Roman"/>
                <w:color w:val="auto"/>
                <w:sz w:val="20"/>
                <w:szCs w:val="21"/>
                <w:highlight w:val="none"/>
              </w:rPr>
            </w:pPr>
          </w:p>
        </w:tc>
        <w:tc>
          <w:tcPr>
            <w:tcW w:w="2155"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城市(县城)液化石油气普及率</w:t>
            </w:r>
          </w:p>
        </w:tc>
        <w:tc>
          <w:tcPr>
            <w:tcW w:w="738"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w:t>
            </w:r>
          </w:p>
        </w:tc>
        <w:tc>
          <w:tcPr>
            <w:tcW w:w="629"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 xml:space="preserve">29.2 </w:t>
            </w:r>
          </w:p>
        </w:tc>
        <w:tc>
          <w:tcPr>
            <w:tcW w:w="737"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38" w:type="pct"/>
            <w:vMerge w:val="restar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设施建设</w:t>
            </w:r>
          </w:p>
        </w:tc>
        <w:tc>
          <w:tcPr>
            <w:tcW w:w="2155"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城市(县城)燃气管道总长度</w:t>
            </w:r>
          </w:p>
        </w:tc>
        <w:tc>
          <w:tcPr>
            <w:tcW w:w="738"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万公里</w:t>
            </w:r>
          </w:p>
        </w:tc>
        <w:tc>
          <w:tcPr>
            <w:tcW w:w="629"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2.6</w:t>
            </w:r>
          </w:p>
        </w:tc>
        <w:tc>
          <w:tcPr>
            <w:tcW w:w="737"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38" w:type="pct"/>
            <w:vMerge w:val="continue"/>
            <w:vAlign w:val="center"/>
          </w:tcPr>
          <w:p>
            <w:pPr>
              <w:snapToGrid w:val="0"/>
              <w:spacing w:line="240" w:lineRule="auto"/>
              <w:jc w:val="center"/>
              <w:rPr>
                <w:rFonts w:hint="default" w:ascii="Times New Roman" w:hAnsi="Times New Roman" w:cs="Times New Roman"/>
                <w:color w:val="auto"/>
                <w:sz w:val="20"/>
                <w:szCs w:val="21"/>
                <w:highlight w:val="none"/>
              </w:rPr>
            </w:pPr>
          </w:p>
        </w:tc>
        <w:tc>
          <w:tcPr>
            <w:tcW w:w="2155"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城市(县城)天然气储气能力</w:t>
            </w:r>
          </w:p>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（含租赁、购买储气服务）</w:t>
            </w:r>
          </w:p>
        </w:tc>
        <w:tc>
          <w:tcPr>
            <w:tcW w:w="738"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亿立方米</w:t>
            </w:r>
          </w:p>
        </w:tc>
        <w:tc>
          <w:tcPr>
            <w:tcW w:w="629"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3.14</w:t>
            </w:r>
          </w:p>
        </w:tc>
        <w:tc>
          <w:tcPr>
            <w:tcW w:w="737" w:type="pct"/>
            <w:shd w:val="clear" w:color="auto" w:fill="auto"/>
            <w:noWrap/>
            <w:vAlign w:val="center"/>
          </w:tcPr>
          <w:p>
            <w:pPr>
              <w:snapToGrid w:val="0"/>
              <w:spacing w:line="240" w:lineRule="auto"/>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预期性</w:t>
            </w:r>
          </w:p>
        </w:tc>
      </w:tr>
    </w:tbl>
    <w:p>
      <w:pPr>
        <w:pStyle w:val="31"/>
        <w:snapToGrid w:val="0"/>
        <w:spacing w:line="596" w:lineRule="exact"/>
        <w:ind w:firstLine="0" w:firstLineChars="0"/>
        <w:jc w:val="center"/>
        <w:rPr>
          <w:rFonts w:hint="default" w:ascii="Times New Roman" w:hAnsi="Times New Roman" w:eastAsia="黑体" w:cs="Times New Roman"/>
          <w:color w:val="auto"/>
          <w:kern w:val="0"/>
          <w:sz w:val="21"/>
          <w:szCs w:val="21"/>
          <w:highlight w:val="none"/>
        </w:rPr>
      </w:pPr>
      <w:r>
        <w:rPr>
          <w:rFonts w:hint="default" w:ascii="Times New Roman" w:hAnsi="Times New Roman" w:eastAsia="黑体" w:cs="Times New Roman"/>
          <w:color w:val="auto"/>
          <w:kern w:val="0"/>
          <w:sz w:val="21"/>
          <w:szCs w:val="21"/>
          <w:highlight w:val="none"/>
        </w:rPr>
        <w:t>表3   2025年末主要指标分解表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3"/>
        <w:gridCol w:w="1868"/>
        <w:gridCol w:w="1418"/>
        <w:gridCol w:w="1417"/>
        <w:gridCol w:w="1418"/>
        <w:gridCol w:w="1093"/>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blHeader/>
          <w:jc w:val="center"/>
        </w:trPr>
        <w:tc>
          <w:tcPr>
            <w:tcW w:w="0" w:type="auto"/>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1868" w:type="dxa"/>
            <w:shd w:val="clear" w:color="auto" w:fill="auto"/>
            <w:vAlign w:val="center"/>
          </w:tcPr>
          <w:p>
            <w:pPr>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地区</w:t>
            </w:r>
          </w:p>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[城市（县城）]</w:t>
            </w:r>
          </w:p>
        </w:tc>
        <w:tc>
          <w:tcPr>
            <w:tcW w:w="1418" w:type="dxa"/>
            <w:shd w:val="clear" w:color="auto" w:fill="auto"/>
            <w:vAlign w:val="center"/>
          </w:tcPr>
          <w:p>
            <w:pPr>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天然气</w:t>
            </w:r>
          </w:p>
          <w:p>
            <w:pPr>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供应规模</w:t>
            </w:r>
          </w:p>
          <w:p>
            <w:pPr>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(亿立方米)</w:t>
            </w:r>
          </w:p>
        </w:tc>
        <w:tc>
          <w:tcPr>
            <w:tcW w:w="1417" w:type="dxa"/>
            <w:vAlign w:val="center"/>
          </w:tcPr>
          <w:p>
            <w:pPr>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天然气储气调峰能力</w:t>
            </w:r>
          </w:p>
          <w:p>
            <w:pPr>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(亿立方米)</w:t>
            </w:r>
          </w:p>
        </w:tc>
        <w:tc>
          <w:tcPr>
            <w:tcW w:w="1418" w:type="dxa"/>
            <w:shd w:val="clear" w:color="auto" w:fill="auto"/>
            <w:vAlign w:val="center"/>
          </w:tcPr>
          <w:p>
            <w:pPr>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液化石油气供应规模</w:t>
            </w:r>
          </w:p>
          <w:p>
            <w:pPr>
              <w:snapToGrid w:val="0"/>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(万吨)</w:t>
            </w:r>
          </w:p>
        </w:tc>
        <w:tc>
          <w:tcPr>
            <w:tcW w:w="1093"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管道天然气普及率</w:t>
            </w:r>
          </w:p>
        </w:tc>
        <w:tc>
          <w:tcPr>
            <w:tcW w:w="0" w:type="auto"/>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rPr>
              <w:t>燃气</w:t>
            </w:r>
            <w:r>
              <w:rPr>
                <w:rFonts w:hint="default" w:ascii="Times New Roman" w:hAnsi="Times New Roman" w:cs="Times New Roman"/>
                <w:color w:val="auto"/>
                <w:sz w:val="21"/>
                <w:szCs w:val="21"/>
                <w:highlight w:val="none"/>
              </w:rPr>
              <w:t>管道总长度</w:t>
            </w:r>
          </w:p>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(万公里)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0" w:type="auto"/>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86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福州</w:t>
            </w:r>
          </w:p>
        </w:tc>
        <w:tc>
          <w:tcPr>
            <w:tcW w:w="141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11.3</w:t>
            </w:r>
          </w:p>
        </w:tc>
        <w:tc>
          <w:tcPr>
            <w:tcW w:w="1417" w:type="dxa"/>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0.66</w:t>
            </w:r>
          </w:p>
        </w:tc>
        <w:tc>
          <w:tcPr>
            <w:tcW w:w="141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5.0</w:t>
            </w:r>
          </w:p>
        </w:tc>
        <w:tc>
          <w:tcPr>
            <w:tcW w:w="1093"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82.2%</w:t>
            </w:r>
          </w:p>
        </w:tc>
        <w:tc>
          <w:tcPr>
            <w:tcW w:w="0" w:type="auto"/>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0" w:type="auto"/>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86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厦门</w:t>
            </w:r>
          </w:p>
        </w:tc>
        <w:tc>
          <w:tcPr>
            <w:tcW w:w="141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4.6</w:t>
            </w:r>
          </w:p>
        </w:tc>
        <w:tc>
          <w:tcPr>
            <w:tcW w:w="1417" w:type="dxa"/>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0.27</w:t>
            </w:r>
          </w:p>
        </w:tc>
        <w:tc>
          <w:tcPr>
            <w:tcW w:w="141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8.4</w:t>
            </w:r>
          </w:p>
        </w:tc>
        <w:tc>
          <w:tcPr>
            <w:tcW w:w="1093"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85%</w:t>
            </w:r>
          </w:p>
        </w:tc>
        <w:tc>
          <w:tcPr>
            <w:tcW w:w="0" w:type="auto"/>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0" w:type="auto"/>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86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漳州</w:t>
            </w:r>
          </w:p>
        </w:tc>
        <w:tc>
          <w:tcPr>
            <w:tcW w:w="141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4.7</w:t>
            </w:r>
          </w:p>
        </w:tc>
        <w:tc>
          <w:tcPr>
            <w:tcW w:w="1417" w:type="dxa"/>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0.27</w:t>
            </w:r>
          </w:p>
        </w:tc>
        <w:tc>
          <w:tcPr>
            <w:tcW w:w="141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w:t>
            </w:r>
          </w:p>
        </w:tc>
        <w:tc>
          <w:tcPr>
            <w:tcW w:w="1093"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66.6%</w:t>
            </w:r>
          </w:p>
        </w:tc>
        <w:tc>
          <w:tcPr>
            <w:tcW w:w="0" w:type="auto"/>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0" w:type="auto"/>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86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泉州</w:t>
            </w:r>
          </w:p>
        </w:tc>
        <w:tc>
          <w:tcPr>
            <w:tcW w:w="141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24.0</w:t>
            </w:r>
          </w:p>
        </w:tc>
        <w:tc>
          <w:tcPr>
            <w:tcW w:w="1417" w:type="dxa"/>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1.39</w:t>
            </w:r>
          </w:p>
        </w:tc>
        <w:tc>
          <w:tcPr>
            <w:tcW w:w="141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7.7</w:t>
            </w:r>
          </w:p>
        </w:tc>
        <w:tc>
          <w:tcPr>
            <w:tcW w:w="1093"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71.8%</w:t>
            </w:r>
          </w:p>
        </w:tc>
        <w:tc>
          <w:tcPr>
            <w:tcW w:w="0" w:type="auto"/>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0" w:type="auto"/>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186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三明</w:t>
            </w:r>
          </w:p>
        </w:tc>
        <w:tc>
          <w:tcPr>
            <w:tcW w:w="141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1.6</w:t>
            </w:r>
          </w:p>
        </w:tc>
        <w:tc>
          <w:tcPr>
            <w:tcW w:w="1417" w:type="dxa"/>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0.09</w:t>
            </w:r>
          </w:p>
        </w:tc>
        <w:tc>
          <w:tcPr>
            <w:tcW w:w="141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0.8</w:t>
            </w:r>
          </w:p>
        </w:tc>
        <w:tc>
          <w:tcPr>
            <w:tcW w:w="1093"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68.0%</w:t>
            </w:r>
          </w:p>
        </w:tc>
        <w:tc>
          <w:tcPr>
            <w:tcW w:w="0" w:type="auto"/>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0" w:type="auto"/>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186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莆田</w:t>
            </w:r>
          </w:p>
        </w:tc>
        <w:tc>
          <w:tcPr>
            <w:tcW w:w="141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w:t>
            </w:r>
          </w:p>
        </w:tc>
        <w:tc>
          <w:tcPr>
            <w:tcW w:w="1417" w:type="dxa"/>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0.16</w:t>
            </w:r>
          </w:p>
        </w:tc>
        <w:tc>
          <w:tcPr>
            <w:tcW w:w="141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w:t>
            </w:r>
          </w:p>
        </w:tc>
        <w:tc>
          <w:tcPr>
            <w:tcW w:w="1093"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77.2%</w:t>
            </w:r>
          </w:p>
        </w:tc>
        <w:tc>
          <w:tcPr>
            <w:tcW w:w="0" w:type="auto"/>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0" w:type="auto"/>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w:t>
            </w:r>
          </w:p>
        </w:tc>
        <w:tc>
          <w:tcPr>
            <w:tcW w:w="186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南平</w:t>
            </w:r>
          </w:p>
        </w:tc>
        <w:tc>
          <w:tcPr>
            <w:tcW w:w="141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0.8</w:t>
            </w:r>
          </w:p>
        </w:tc>
        <w:tc>
          <w:tcPr>
            <w:tcW w:w="1417" w:type="dxa"/>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0.05</w:t>
            </w:r>
          </w:p>
        </w:tc>
        <w:tc>
          <w:tcPr>
            <w:tcW w:w="141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w:t>
            </w:r>
          </w:p>
        </w:tc>
        <w:tc>
          <w:tcPr>
            <w:tcW w:w="1093"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45.1%</w:t>
            </w:r>
          </w:p>
        </w:tc>
        <w:tc>
          <w:tcPr>
            <w:tcW w:w="0" w:type="auto"/>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0" w:type="auto"/>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w:t>
            </w:r>
          </w:p>
        </w:tc>
        <w:tc>
          <w:tcPr>
            <w:tcW w:w="186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龙岩</w:t>
            </w:r>
          </w:p>
        </w:tc>
        <w:tc>
          <w:tcPr>
            <w:tcW w:w="141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2.3</w:t>
            </w:r>
          </w:p>
        </w:tc>
        <w:tc>
          <w:tcPr>
            <w:tcW w:w="1417" w:type="dxa"/>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0.13</w:t>
            </w:r>
          </w:p>
        </w:tc>
        <w:tc>
          <w:tcPr>
            <w:tcW w:w="141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1.6</w:t>
            </w:r>
          </w:p>
        </w:tc>
        <w:tc>
          <w:tcPr>
            <w:tcW w:w="1093"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63.4%</w:t>
            </w:r>
          </w:p>
        </w:tc>
        <w:tc>
          <w:tcPr>
            <w:tcW w:w="0" w:type="auto"/>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0" w:type="auto"/>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w:t>
            </w:r>
          </w:p>
        </w:tc>
        <w:tc>
          <w:tcPr>
            <w:tcW w:w="186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宁德</w:t>
            </w:r>
          </w:p>
        </w:tc>
        <w:tc>
          <w:tcPr>
            <w:tcW w:w="141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w:t>
            </w:r>
          </w:p>
        </w:tc>
        <w:tc>
          <w:tcPr>
            <w:tcW w:w="1417" w:type="dxa"/>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0.12</w:t>
            </w:r>
          </w:p>
        </w:tc>
        <w:tc>
          <w:tcPr>
            <w:tcW w:w="141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w:t>
            </w:r>
          </w:p>
        </w:tc>
        <w:tc>
          <w:tcPr>
            <w:tcW w:w="1093"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54.1%</w:t>
            </w:r>
          </w:p>
        </w:tc>
        <w:tc>
          <w:tcPr>
            <w:tcW w:w="0" w:type="auto"/>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0" w:type="auto"/>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w:t>
            </w:r>
          </w:p>
        </w:tc>
        <w:tc>
          <w:tcPr>
            <w:tcW w:w="186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平潭综合实验区</w:t>
            </w:r>
          </w:p>
        </w:tc>
        <w:tc>
          <w:tcPr>
            <w:tcW w:w="141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0.08</w:t>
            </w:r>
          </w:p>
        </w:tc>
        <w:tc>
          <w:tcPr>
            <w:tcW w:w="1417" w:type="dxa"/>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0.0046</w:t>
            </w:r>
          </w:p>
        </w:tc>
        <w:tc>
          <w:tcPr>
            <w:tcW w:w="1418"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0.2</w:t>
            </w:r>
          </w:p>
        </w:tc>
        <w:tc>
          <w:tcPr>
            <w:tcW w:w="1093" w:type="dxa"/>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eastAsia" w:cs="Times New Roman"/>
                <w:color w:val="auto"/>
                <w:sz w:val="21"/>
                <w:szCs w:val="21"/>
                <w:highlight w:val="none"/>
                <w:lang w:eastAsia="zh-CN"/>
              </w:rPr>
              <w:t>≥</w:t>
            </w:r>
            <w:r>
              <w:rPr>
                <w:rFonts w:hint="default" w:ascii="Times New Roman" w:hAnsi="Times New Roman" w:cs="Times New Roman"/>
                <w:color w:val="auto"/>
                <w:sz w:val="21"/>
                <w:szCs w:val="21"/>
                <w:highlight w:val="none"/>
              </w:rPr>
              <w:t>69.0%</w:t>
            </w:r>
          </w:p>
        </w:tc>
        <w:tc>
          <w:tcPr>
            <w:tcW w:w="0" w:type="auto"/>
            <w:shd w:val="clear" w:color="auto" w:fill="auto"/>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0.04</w:t>
            </w:r>
          </w:p>
        </w:tc>
      </w:tr>
    </w:tbl>
    <w:p>
      <w:pPr>
        <w:pStyle w:val="31"/>
        <w:snapToGrid w:val="0"/>
        <w:ind w:firstLine="0" w:firstLineChars="0"/>
        <w:rPr>
          <w:rFonts w:hint="default" w:ascii="Times New Roman" w:hAnsi="Times New Roman" w:cs="Times New Roman"/>
          <w:color w:val="auto"/>
          <w:kern w:val="0"/>
          <w:sz w:val="21"/>
          <w:szCs w:val="31"/>
          <w:highlight w:val="none"/>
        </w:rPr>
      </w:pPr>
      <w:r>
        <w:rPr>
          <w:rFonts w:hint="default" w:ascii="Times New Roman" w:hAnsi="Times New Roman" w:cs="Times New Roman"/>
          <w:color w:val="auto"/>
          <w:kern w:val="0"/>
          <w:sz w:val="21"/>
          <w:szCs w:val="31"/>
          <w:highlight w:val="none"/>
        </w:rPr>
        <w:t>注：1、按照《“十四五”全国城市基础设施建设规划》中规定的大城市及以上规模城市管道燃气普及率</w:t>
      </w:r>
      <w:r>
        <w:rPr>
          <w:rFonts w:hint="eastAsia" w:cs="Times New Roman"/>
          <w:color w:val="auto"/>
          <w:sz w:val="21"/>
          <w:szCs w:val="21"/>
          <w:highlight w:val="none"/>
          <w:lang w:eastAsia="zh-CN"/>
        </w:rPr>
        <w:t>≥</w:t>
      </w:r>
      <w:r>
        <w:rPr>
          <w:rFonts w:hint="default" w:ascii="Times New Roman" w:hAnsi="Times New Roman" w:cs="Times New Roman"/>
          <w:color w:val="auto"/>
          <w:kern w:val="0"/>
          <w:sz w:val="21"/>
          <w:szCs w:val="31"/>
          <w:highlight w:val="none"/>
        </w:rPr>
        <w:t>85%，中等城市</w:t>
      </w:r>
      <w:r>
        <w:rPr>
          <w:rFonts w:hint="eastAsia" w:cs="Times New Roman"/>
          <w:color w:val="auto"/>
          <w:sz w:val="21"/>
          <w:szCs w:val="21"/>
          <w:highlight w:val="none"/>
          <w:lang w:eastAsia="zh-CN"/>
        </w:rPr>
        <w:t>≥</w:t>
      </w:r>
      <w:r>
        <w:rPr>
          <w:rFonts w:hint="default" w:ascii="Times New Roman" w:hAnsi="Times New Roman" w:cs="Times New Roman"/>
          <w:color w:val="auto"/>
          <w:kern w:val="0"/>
          <w:sz w:val="21"/>
          <w:szCs w:val="31"/>
          <w:highlight w:val="none"/>
        </w:rPr>
        <w:t>75%，小城市</w:t>
      </w:r>
      <w:r>
        <w:rPr>
          <w:rFonts w:hint="eastAsia" w:cs="Times New Roman"/>
          <w:color w:val="auto"/>
          <w:sz w:val="21"/>
          <w:szCs w:val="21"/>
          <w:highlight w:val="none"/>
          <w:lang w:eastAsia="zh-CN"/>
        </w:rPr>
        <w:t>≥</w:t>
      </w:r>
      <w:r>
        <w:rPr>
          <w:rFonts w:hint="default" w:ascii="Times New Roman" w:hAnsi="Times New Roman" w:cs="Times New Roman"/>
          <w:color w:val="auto"/>
          <w:kern w:val="0"/>
          <w:sz w:val="21"/>
          <w:szCs w:val="31"/>
          <w:highlight w:val="none"/>
        </w:rPr>
        <w:t>60%的要求落实管道燃气普及率，因我省管道气均为天然气，故管道燃气普及率即管道天然气普及率；</w:t>
      </w:r>
    </w:p>
    <w:p>
      <w:pPr>
        <w:pStyle w:val="31"/>
        <w:snapToGrid w:val="0"/>
        <w:ind w:firstLine="434"/>
        <w:rPr>
          <w:rFonts w:hint="default" w:ascii="Times New Roman" w:hAnsi="Times New Roman" w:cs="Times New Roman"/>
          <w:color w:val="auto"/>
          <w:kern w:val="0"/>
          <w:sz w:val="21"/>
          <w:szCs w:val="31"/>
          <w:highlight w:val="none"/>
        </w:rPr>
      </w:pPr>
      <w:r>
        <w:rPr>
          <w:rFonts w:hint="default" w:ascii="Times New Roman" w:hAnsi="Times New Roman" w:cs="Times New Roman"/>
          <w:color w:val="auto"/>
          <w:kern w:val="0"/>
          <w:sz w:val="21"/>
          <w:szCs w:val="31"/>
          <w:highlight w:val="none"/>
        </w:rPr>
        <w:t>2、各地市储气能力按地方政府3天、城镇燃气企业5%的储气调峰责任要求测算。</w:t>
      </w:r>
    </w:p>
    <w:p>
      <w:pPr>
        <w:pStyle w:val="31"/>
        <w:snapToGrid w:val="0"/>
        <w:ind w:firstLine="434"/>
        <w:rPr>
          <w:rFonts w:hint="default" w:ascii="Times New Roman" w:hAnsi="Times New Roman" w:cs="Times New Roman"/>
          <w:color w:val="auto"/>
          <w:kern w:val="0"/>
          <w:sz w:val="21"/>
          <w:szCs w:val="31"/>
          <w:highlight w:val="none"/>
        </w:rPr>
        <w:sectPr>
          <w:pgSz w:w="11906" w:h="16838"/>
          <w:pgMar w:top="2098" w:right="1417" w:bottom="1587" w:left="1587" w:header="851" w:footer="1020" w:gutter="0"/>
          <w:pgBorders>
            <w:top w:val="none" w:sz="0" w:space="0"/>
            <w:left w:val="none" w:sz="0" w:space="0"/>
            <w:bottom w:val="none" w:sz="0" w:space="0"/>
            <w:right w:val="none" w:sz="0" w:space="0"/>
          </w:pgBorders>
          <w:cols w:space="720" w:num="1"/>
          <w:docGrid w:type="linesAndChars" w:linePitch="598" w:charSpace="1433"/>
        </w:sectPr>
      </w:pPr>
      <w:r>
        <w:rPr>
          <w:rFonts w:hint="default" w:ascii="Times New Roman" w:hAnsi="Times New Roman" w:cs="Times New Roman"/>
          <w:color w:val="auto"/>
          <w:kern w:val="0"/>
          <w:sz w:val="21"/>
          <w:szCs w:val="31"/>
          <w:highlight w:val="none"/>
        </w:rPr>
        <w:t>3、本《规划》中提出的2023-2025年期间拟开展完成的相关工程量，均为参照“十三五”</w:t>
      </w:r>
      <w:r>
        <w:rPr>
          <w:rFonts w:hint="eastAsia" w:cs="Times New Roman"/>
          <w:color w:val="auto"/>
          <w:kern w:val="0"/>
          <w:sz w:val="21"/>
          <w:szCs w:val="31"/>
          <w:highlight w:val="none"/>
          <w:lang w:eastAsia="zh-CN"/>
        </w:rPr>
        <w:t>及</w:t>
      </w:r>
      <w:r>
        <w:rPr>
          <w:rFonts w:hint="default" w:ascii="Times New Roman" w:hAnsi="Times New Roman" w:cs="Times New Roman"/>
          <w:color w:val="auto"/>
          <w:kern w:val="0"/>
          <w:sz w:val="21"/>
          <w:szCs w:val="31"/>
          <w:highlight w:val="none"/>
        </w:rPr>
        <w:t>2021年、2022年期间完成的工程量情况，预计测算出可能完成的工程量情况。</w:t>
      </w:r>
    </w:p>
    <w:p>
      <w:pPr>
        <w:pStyle w:val="2"/>
        <w:keepNext w:val="0"/>
        <w:keepLines w:val="0"/>
        <w:spacing w:before="0" w:after="0" w:line="596" w:lineRule="exact"/>
        <w:rPr>
          <w:rFonts w:hint="default" w:ascii="Times New Roman" w:hAnsi="Times New Roman" w:eastAsia="方正小标宋简体" w:cs="Times New Roman"/>
          <w:b w:val="0"/>
          <w:bCs w:val="0"/>
          <w:color w:val="auto"/>
          <w:sz w:val="40"/>
          <w:szCs w:val="40"/>
          <w:highlight w:val="none"/>
        </w:rPr>
      </w:pPr>
      <w:bookmarkStart w:id="21" w:name="_Toc120180223"/>
      <w:bookmarkStart w:id="22" w:name="_Toc114665378"/>
      <w:r>
        <w:rPr>
          <w:rFonts w:hint="default" w:ascii="Times New Roman" w:hAnsi="Times New Roman" w:eastAsia="方正小标宋简体" w:cs="Times New Roman"/>
          <w:b w:val="0"/>
          <w:bCs w:val="0"/>
          <w:color w:val="auto"/>
          <w:sz w:val="40"/>
          <w:szCs w:val="40"/>
          <w:highlight w:val="none"/>
        </w:rPr>
        <w:t>第三章  重点任务</w:t>
      </w:r>
      <w:bookmarkEnd w:id="21"/>
      <w:bookmarkEnd w:id="22"/>
    </w:p>
    <w:p>
      <w:pPr>
        <w:pStyle w:val="31"/>
        <w:snapToGrid w:val="0"/>
        <w:spacing w:line="596" w:lineRule="exact"/>
        <w:ind w:firstLine="634"/>
        <w:rPr>
          <w:rFonts w:hint="default" w:ascii="Times New Roman" w:hAnsi="Times New Roman" w:cs="Times New Roman"/>
          <w:color w:val="auto"/>
          <w:kern w:val="0"/>
          <w:sz w:val="31"/>
          <w:szCs w:val="31"/>
          <w:highlight w:val="none"/>
        </w:rPr>
      </w:pPr>
    </w:p>
    <w:p>
      <w:pPr>
        <w:pStyle w:val="31"/>
        <w:snapToGrid w:val="0"/>
        <w:spacing w:line="596" w:lineRule="exact"/>
        <w:ind w:firstLine="634"/>
        <w:rPr>
          <w:rFonts w:hint="default" w:ascii="Times New Roman" w:hAnsi="Times New Roman" w:cs="Times New Roman"/>
          <w:color w:val="auto"/>
          <w:kern w:val="0"/>
          <w:sz w:val="31"/>
          <w:szCs w:val="31"/>
          <w:highlight w:val="none"/>
        </w:rPr>
      </w:pPr>
      <w:bookmarkStart w:id="23" w:name="_Toc114665379"/>
      <w:r>
        <w:rPr>
          <w:rFonts w:hint="default" w:ascii="Times New Roman" w:hAnsi="Times New Roman" w:cs="Times New Roman"/>
          <w:color w:val="auto"/>
          <w:kern w:val="0"/>
          <w:sz w:val="31"/>
          <w:szCs w:val="31"/>
          <w:highlight w:val="none"/>
        </w:rPr>
        <w:t>围绕构建“以管道天然气为主、液化石油气为辅、液化天然气为备用”的燃气供应格局，全面提升全省城镇燃气运行管理水平，重点落实五大任务，抓好十九项工作。</w:t>
      </w:r>
    </w:p>
    <w:p>
      <w:pPr>
        <w:pStyle w:val="3"/>
        <w:keepNext w:val="0"/>
        <w:keepLines w:val="0"/>
        <w:snapToGrid w:val="0"/>
        <w:spacing w:beforeLines="0" w:afterLines="0" w:line="596" w:lineRule="exact"/>
        <w:ind w:firstLine="634"/>
        <w:jc w:val="both"/>
        <w:rPr>
          <w:rFonts w:hint="default" w:ascii="Times New Roman" w:hAnsi="Times New Roman" w:eastAsia="黑体" w:cs="Times New Roman"/>
          <w:b w:val="0"/>
          <w:bCs w:val="0"/>
          <w:color w:val="auto"/>
          <w:sz w:val="31"/>
          <w:szCs w:val="31"/>
          <w:highlight w:val="none"/>
        </w:rPr>
      </w:pPr>
      <w:bookmarkStart w:id="24" w:name="_Toc120180224"/>
      <w:r>
        <w:rPr>
          <w:rFonts w:hint="default" w:ascii="Times New Roman" w:hAnsi="Times New Roman" w:eastAsia="黑体" w:cs="Times New Roman"/>
          <w:b w:val="0"/>
          <w:bCs w:val="0"/>
          <w:color w:val="auto"/>
          <w:sz w:val="31"/>
          <w:szCs w:val="31"/>
          <w:highlight w:val="none"/>
        </w:rPr>
        <w:t>一、拓展燃气消费市场</w:t>
      </w:r>
      <w:bookmarkEnd w:id="23"/>
      <w:bookmarkEnd w:id="24"/>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（一）积极推进“瓶改管”工程</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一是新建住宅应配套建设管道天然气设施，鼓励用户开通使用天然气；二是已建住宅小区、城中村具备敷设管道天然气安全条件的要完成改造和开通工作；三是市政燃气管网已覆盖区域的公共服务机构、餐饮酒店等单位，原则上瓶装燃气应改为管道天然气。</w:t>
      </w:r>
    </w:p>
    <w:p>
      <w:pPr>
        <w:spacing w:line="596" w:lineRule="exact"/>
        <w:jc w:val="center"/>
        <w:rPr>
          <w:rFonts w:hint="default" w:ascii="Times New Roman" w:hAnsi="Times New Roman" w:eastAsia="黑体" w:cs="Times New Roman"/>
          <w:color w:val="auto"/>
          <w:kern w:val="0"/>
          <w:sz w:val="28"/>
          <w:szCs w:val="28"/>
          <w:highlight w:val="none"/>
        </w:rPr>
      </w:pPr>
      <w:r>
        <w:rPr>
          <w:rFonts w:hint="default" w:ascii="Times New Roman" w:hAnsi="Times New Roman" w:eastAsia="黑体" w:cs="Times New Roman"/>
          <w:color w:val="auto"/>
          <w:kern w:val="0"/>
          <w:sz w:val="28"/>
          <w:szCs w:val="28"/>
          <w:highlight w:val="none"/>
        </w:rPr>
        <w:t>专栏1：“瓶改管”工程重点工作</w:t>
      </w:r>
    </w:p>
    <w:tbl>
      <w:tblPr>
        <w:tblStyle w:val="20"/>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788" w:type="dxa"/>
          </w:tcPr>
          <w:p>
            <w:pPr>
              <w:snapToGrid w:val="0"/>
              <w:spacing w:line="510" w:lineRule="exact"/>
              <w:ind w:firstLine="572" w:firstLineChars="200"/>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全省城镇已建住宅小区，具备敷设管道天然气安全条件的，原则上完成管道天然气改造；推动福州市、厦门市、泉州市按不低于85%城市管道燃气普及率建设燃气管道，其余城市按中等城市不低于75%、小城市不低于60%的城市管道燃气普及率要求建设燃气管道。</w:t>
            </w:r>
          </w:p>
        </w:tc>
      </w:tr>
    </w:tbl>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（二）有序推动“煤（油）改气”工程</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在“高污染燃料禁燃区”重点开展20蒸吨及以下燃煤燃油工业锅炉、窑炉的燃气替代，新建、改扩建的工业锅炉、窑炉严格控制使用煤炭、重油、石油焦、人工煤气作为燃料，鼓励玻璃、陶瓷、建材、机电、轻纺、化工、冶金等重点行业加快燃气的替代使用。巩固和推进我省建陶和合成革行业“煤（油）改气”工程，全省各类开发区、工业聚集区、产业园区等新建的集中供热设施，鼓励使用天然气。城镇燃气企业做好保供对接工作。</w:t>
      </w: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（三）稳妥实施“燃气下乡”工程</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推进“燃气下乡”工作，按照“宜管则管、宜罐则罐”的原则，采用液化天然气、压缩天然气、液化石油气等进行管道或瓶装供应，提高偏远及农村地区燃气供应能力。</w:t>
      </w:r>
    </w:p>
    <w:p>
      <w:pPr>
        <w:pStyle w:val="3"/>
        <w:keepNext w:val="0"/>
        <w:keepLines w:val="0"/>
        <w:snapToGrid w:val="0"/>
        <w:spacing w:beforeLines="0" w:afterLines="0" w:line="596" w:lineRule="exact"/>
        <w:ind w:firstLine="634"/>
        <w:jc w:val="both"/>
        <w:rPr>
          <w:rFonts w:hint="default" w:ascii="Times New Roman" w:hAnsi="Times New Roman" w:eastAsia="黑体" w:cs="Times New Roman"/>
          <w:b w:val="0"/>
          <w:bCs w:val="0"/>
          <w:color w:val="auto"/>
          <w:sz w:val="31"/>
          <w:szCs w:val="31"/>
          <w:highlight w:val="none"/>
        </w:rPr>
      </w:pPr>
      <w:bookmarkStart w:id="25" w:name="_Toc120180225"/>
      <w:bookmarkStart w:id="26" w:name="_Toc114665380"/>
      <w:r>
        <w:rPr>
          <w:rFonts w:hint="default" w:ascii="Times New Roman" w:hAnsi="Times New Roman" w:eastAsia="黑体" w:cs="Times New Roman"/>
          <w:b w:val="0"/>
          <w:bCs w:val="0"/>
          <w:color w:val="auto"/>
          <w:sz w:val="31"/>
          <w:szCs w:val="31"/>
          <w:highlight w:val="none"/>
        </w:rPr>
        <w:t>二、加快燃气设施建设</w:t>
      </w:r>
      <w:bookmarkEnd w:id="25"/>
      <w:bookmarkEnd w:id="26"/>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（四）完善管道燃气设施</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具备供气条件的城市应完善门站、调压站及燃气管道等设施的建设，推动道路、小区、公建、工业配套燃气管道，最大限度消除建成区燃气管网空白区域，不断提高燃气管网覆盖率。</w:t>
      </w:r>
    </w:p>
    <w:p>
      <w:pPr>
        <w:spacing w:line="596" w:lineRule="exact"/>
        <w:jc w:val="center"/>
        <w:rPr>
          <w:rFonts w:hint="default" w:ascii="Times New Roman" w:hAnsi="Times New Roman" w:eastAsia="黑体" w:cs="Times New Roman"/>
          <w:color w:val="auto"/>
          <w:kern w:val="0"/>
          <w:sz w:val="28"/>
          <w:szCs w:val="28"/>
          <w:highlight w:val="none"/>
        </w:rPr>
      </w:pPr>
      <w:r>
        <w:rPr>
          <w:rFonts w:hint="default" w:ascii="Times New Roman" w:hAnsi="Times New Roman" w:eastAsia="黑体" w:cs="Times New Roman"/>
          <w:color w:val="auto"/>
          <w:kern w:val="0"/>
          <w:sz w:val="28"/>
          <w:szCs w:val="28"/>
          <w:highlight w:val="none"/>
        </w:rPr>
        <w:t>专栏2：燃气设施建设重点项目</w:t>
      </w:r>
    </w:p>
    <w:tbl>
      <w:tblPr>
        <w:tblStyle w:val="20"/>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788" w:type="dxa"/>
          </w:tcPr>
          <w:p>
            <w:pPr>
              <w:snapToGrid w:val="0"/>
              <w:spacing w:line="540" w:lineRule="exact"/>
              <w:ind w:firstLine="572" w:firstLineChars="200"/>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到2025年，新建营前、闽清、秀屿、三明、尤溪、沙县、诗山、泉港、福井、诏安、连城、福安等33座门站；新建高中压调压站38座；新建城镇燃气管道约0.4万公里。</w:t>
            </w:r>
          </w:p>
        </w:tc>
      </w:tr>
    </w:tbl>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（五）推进燃气场站提标改造</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对瓶装液化石油气储配站、灌装站、供应站，管道天然气门站、调压站等燃气场站安全隐患进行全面排查，对存在超设计运行年限、安全间距不足、临近人员密集区域、地质灾害风险隐患大，经评估不满足安全运行要求的场站进行提标改造。到2025年，完成不满足安全要求的56处场站设施提标改造工作。</w:t>
      </w: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（六）推进老化燃气管道更新</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开展城镇供气管网排查评估，全面掌握燃气管道建设年代、产权归属、管道材质、安全状况等资料,对于材质落后、使用年限较长、运行环境存在安全隐患、不符合相关标准规范的老化管道进行更新改造。到2025年，完成已排查出的873公里及滚动排查发现的老化燃气管道更新改造工作。</w:t>
      </w: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（七）补齐储气调峰设施短板</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按照国家关于地方政府3天、城镇燃气企业5%的储气调峰责任要求，结合各地储气能力现状，适度、集约化建设陆上LNG、CNG 储配中心，鼓励现有LNG接收站扩大储罐规模，鼓励城市群合建共用储气设施，形成区域性储气调峰中心；对不具备条件自建、合建储气设施的地方政府和城镇燃气企业，采取租赁、购买储气设施或者购买储气服务等方式来履行储气责任，并配套相应气化设施，切实提高应对突发事件的供应保障能力。</w:t>
      </w: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（八）提升用户安全设施水平</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推进户内燃气设施改造提升，有效消除户内燃气安全隐患。管道燃气居民用户加装自闭阀，鼓励安装无线远传智能表。燃气居民用户鼓励安装燃气泄漏报警器。非居民燃气用户应按规范要求安装燃气泄漏报警器、紧急自动切断阀和机械通风设施。燃气用具连接管应使用两端设有螺纹接头的不锈钢波纹软管。</w:t>
      </w:r>
    </w:p>
    <w:p>
      <w:pPr>
        <w:pStyle w:val="31"/>
        <w:snapToGrid w:val="0"/>
        <w:spacing w:line="596" w:lineRule="exact"/>
        <w:ind w:firstLine="634"/>
        <w:rPr>
          <w:rFonts w:hint="default" w:ascii="Times New Roman" w:hAnsi="Times New Roman" w:cs="Times New Roman"/>
          <w:color w:val="auto"/>
          <w:kern w:val="0"/>
          <w:sz w:val="31"/>
          <w:szCs w:val="31"/>
          <w:highlight w:val="none"/>
        </w:rPr>
      </w:pPr>
    </w:p>
    <w:p>
      <w:pPr>
        <w:pStyle w:val="31"/>
        <w:snapToGrid w:val="0"/>
        <w:spacing w:line="596" w:lineRule="exact"/>
        <w:ind w:firstLine="634"/>
        <w:rPr>
          <w:rFonts w:hint="default" w:ascii="Times New Roman" w:hAnsi="Times New Roman" w:cs="Times New Roman"/>
          <w:color w:val="auto"/>
          <w:kern w:val="0"/>
          <w:sz w:val="31"/>
          <w:szCs w:val="31"/>
          <w:highlight w:val="none"/>
        </w:rPr>
      </w:pPr>
    </w:p>
    <w:p>
      <w:pPr>
        <w:spacing w:line="596" w:lineRule="exact"/>
        <w:jc w:val="center"/>
        <w:rPr>
          <w:rFonts w:hint="default" w:ascii="Times New Roman" w:hAnsi="Times New Roman" w:eastAsia="黑体" w:cs="Times New Roman"/>
          <w:color w:val="auto"/>
          <w:kern w:val="0"/>
          <w:sz w:val="28"/>
          <w:szCs w:val="28"/>
          <w:highlight w:val="none"/>
        </w:rPr>
      </w:pPr>
      <w:r>
        <w:rPr>
          <w:rFonts w:hint="default" w:ascii="Times New Roman" w:hAnsi="Times New Roman" w:eastAsia="黑体" w:cs="Times New Roman"/>
          <w:color w:val="auto"/>
          <w:kern w:val="0"/>
          <w:sz w:val="28"/>
          <w:szCs w:val="28"/>
          <w:highlight w:val="none"/>
        </w:rPr>
        <w:t>专栏3：用户安全设施安装重点任务</w:t>
      </w:r>
    </w:p>
    <w:tbl>
      <w:tblPr>
        <w:tblStyle w:val="20"/>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788" w:type="dxa"/>
          </w:tcPr>
          <w:p>
            <w:pPr>
              <w:snapToGrid w:val="0"/>
              <w:spacing w:line="540" w:lineRule="exact"/>
              <w:ind w:firstLine="572" w:firstLineChars="200"/>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1.新建住宅管道天然气工程在房屋开发建设阶段全部安装管道自闭阀。</w:t>
            </w:r>
          </w:p>
          <w:p>
            <w:pPr>
              <w:snapToGrid w:val="0"/>
              <w:spacing w:line="540" w:lineRule="exact"/>
              <w:ind w:firstLine="572" w:firstLineChars="200"/>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2.到2025年，完成在用312.5万户管道燃气居民用户的管道自闭阀加装，推动居民用户橡胶软管更换，以及工商业等用户存在安全隐患的设施整改。</w:t>
            </w:r>
          </w:p>
        </w:tc>
      </w:tr>
    </w:tbl>
    <w:p>
      <w:pPr>
        <w:pStyle w:val="53"/>
        <w:snapToGrid w:val="0"/>
        <w:spacing w:line="596" w:lineRule="exact"/>
        <w:ind w:firstLine="636"/>
        <w:rPr>
          <w:rFonts w:hint="eastAsia" w:ascii="方正楷体_GBK" w:hAnsi="方正楷体_GBK" w:eastAsia="方正楷体_GBK" w:cs="方正楷体_GBK"/>
          <w:b/>
          <w:bCs/>
          <w:color w:val="auto"/>
          <w:sz w:val="31"/>
          <w:szCs w:val="31"/>
          <w:highlight w:val="none"/>
        </w:rPr>
      </w:pPr>
      <w:r>
        <w:rPr>
          <w:rFonts w:hint="eastAsia" w:ascii="方正楷体_GBK" w:hAnsi="方正楷体_GBK" w:eastAsia="方正楷体_GBK" w:cs="方正楷体_GBK"/>
          <w:b/>
          <w:bCs/>
          <w:color w:val="auto"/>
          <w:sz w:val="31"/>
          <w:szCs w:val="31"/>
          <w:highlight w:val="none"/>
        </w:rPr>
        <w:t>（九）优化液化石油气场站布局</w:t>
      </w:r>
    </w:p>
    <w:p>
      <w:pPr>
        <w:pStyle w:val="31"/>
        <w:snapToGrid w:val="0"/>
        <w:spacing w:line="596" w:lineRule="exact"/>
        <w:ind w:firstLine="654"/>
        <w:rPr>
          <w:rFonts w:hint="default" w:ascii="Times New Roman" w:hAnsi="Times New Roman" w:cs="Times New Roman"/>
          <w:color w:val="auto"/>
          <w:highlight w:val="none"/>
          <w:shd w:val="clear" w:color="auto" w:fill="FFFFFF"/>
        </w:rPr>
      </w:pPr>
      <w:r>
        <w:rPr>
          <w:rFonts w:hint="default" w:ascii="Times New Roman" w:hAnsi="Times New Roman" w:cs="Times New Roman"/>
          <w:color w:val="auto"/>
          <w:highlight w:val="none"/>
          <w:shd w:val="clear" w:color="auto" w:fill="FFFFFF"/>
        </w:rPr>
        <w:t>优化现有瓶装液化石油气储配站、灌装站、供应站等设施的布局，按照“标准提高、只减不增、共建共享”原则，迁移或关停选址不合理、安全不达标的站点；鼓励企业建设Ⅰ、Ⅱ类供应站，集中整合现状多而散的Ⅲ类站点。通过现有液化气场站的转、并、改、扩，淘汰落后的站点设施，构建层次清晰、竞争有序、规模适度、安全可靠、满足需求的瓶装液化石油气供应市场。</w:t>
      </w:r>
    </w:p>
    <w:p>
      <w:pPr>
        <w:pStyle w:val="3"/>
        <w:keepNext w:val="0"/>
        <w:keepLines w:val="0"/>
        <w:snapToGrid w:val="0"/>
        <w:spacing w:beforeLines="0" w:afterLines="0" w:line="596" w:lineRule="exact"/>
        <w:ind w:firstLine="634"/>
        <w:jc w:val="both"/>
        <w:rPr>
          <w:rFonts w:hint="default" w:ascii="Times New Roman" w:hAnsi="Times New Roman" w:eastAsia="黑体" w:cs="Times New Roman"/>
          <w:b w:val="0"/>
          <w:bCs w:val="0"/>
          <w:color w:val="auto"/>
          <w:sz w:val="31"/>
          <w:szCs w:val="31"/>
          <w:highlight w:val="none"/>
        </w:rPr>
      </w:pPr>
      <w:bookmarkStart w:id="27" w:name="_Toc120180226"/>
      <w:bookmarkStart w:id="28" w:name="_Toc114665381"/>
      <w:r>
        <w:rPr>
          <w:rFonts w:hint="default" w:ascii="Times New Roman" w:hAnsi="Times New Roman" w:eastAsia="黑体" w:cs="Times New Roman"/>
          <w:b w:val="0"/>
          <w:bCs w:val="0"/>
          <w:color w:val="auto"/>
          <w:sz w:val="31"/>
          <w:szCs w:val="31"/>
          <w:highlight w:val="none"/>
        </w:rPr>
        <w:t>三、推动智慧燃气发展</w:t>
      </w:r>
      <w:bookmarkEnd w:id="27"/>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（十）加快燃气行业智慧化升级</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扎实推进智慧燃气系统建设。燃气经营企业应充分利用物联网、云计算和大数据等先进技术，加强燃气设施识别、定位、跟踪、监管等功能，提高科技预警能力，确保燃气设施运行稳定和安全；推行重大危险源远程视频监控,安装防侵入设备,配备报警和安全联锁装置；建设地下燃气管网信息化系统（GIS）、管网仿真、管道完整性管理等各类生产运行系统，推动无人机巡线、城市管网监测与保护建设；各级政府燃气管理部门依托电子政务云，统一数据接口，汇聚企业相关数据，建设“省、市、县”三级联网的燃气智慧监管平台，实现统筹协调、指挥调度、监督考核、监测预警、分析研判和综合评价,推动燃气管理“一网统管”。</w:t>
      </w:r>
    </w:p>
    <w:p>
      <w:pPr>
        <w:spacing w:line="596" w:lineRule="exact"/>
        <w:jc w:val="center"/>
        <w:rPr>
          <w:rFonts w:hint="default" w:ascii="Times New Roman" w:hAnsi="Times New Roman" w:eastAsia="黑体" w:cs="Times New Roman"/>
          <w:color w:val="auto"/>
          <w:kern w:val="0"/>
          <w:sz w:val="28"/>
          <w:szCs w:val="28"/>
          <w:highlight w:val="none"/>
        </w:rPr>
      </w:pPr>
      <w:r>
        <w:rPr>
          <w:rFonts w:hint="default" w:ascii="Times New Roman" w:hAnsi="Times New Roman" w:eastAsia="黑体" w:cs="Times New Roman"/>
          <w:color w:val="auto"/>
          <w:kern w:val="0"/>
          <w:sz w:val="28"/>
          <w:szCs w:val="28"/>
          <w:highlight w:val="none"/>
        </w:rPr>
        <w:t>专栏4：智慧燃气建设重点任务</w:t>
      </w:r>
    </w:p>
    <w:tbl>
      <w:tblPr>
        <w:tblStyle w:val="20"/>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8788" w:type="dxa"/>
          </w:tcPr>
          <w:p>
            <w:pPr>
              <w:snapToGrid w:val="0"/>
              <w:spacing w:line="540" w:lineRule="exact"/>
              <w:ind w:firstLine="572" w:firstLineChars="200"/>
              <w:rPr>
                <w:rFonts w:hint="default" w:ascii="Times New Roman" w:hAnsi="Times New Roman" w:cs="Times New Roman"/>
                <w:color w:val="auto"/>
                <w:kern w:val="0"/>
                <w:sz w:val="28"/>
                <w:szCs w:val="28"/>
                <w:highlight w:val="none"/>
              </w:rPr>
            </w:pPr>
            <w:r>
              <w:rPr>
                <w:rFonts w:hint="default" w:ascii="Times New Roman" w:hAnsi="Times New Roman" w:cs="Times New Roman"/>
                <w:color w:val="auto"/>
                <w:kern w:val="0"/>
                <w:sz w:val="28"/>
                <w:szCs w:val="28"/>
                <w:highlight w:val="none"/>
              </w:rPr>
              <w:t>到2025年，全省城市燃气管网普查建档率不低于90%，福州、厦门市政管网管线智能化监测管理率不低于30%，其余设区市（平潭）不低于15%。</w:t>
            </w:r>
          </w:p>
        </w:tc>
      </w:tr>
    </w:tbl>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（十一）鼓励研发、应用燃气行业新技术</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各级政府及相关部门从关键技术研发、示范项目部署、技术应用补贴等多层面出台相关支持鼓励政策。科研机构及燃气企业积极研发及应用燃气新技术、新工艺、新产品，开展燃气行业标准、燃气软件设计、新型储气方式、燃气输配设备、计量设备和安全设备等方面的研究。</w:t>
      </w:r>
    </w:p>
    <w:bookmarkEnd w:id="28"/>
    <w:p>
      <w:pPr>
        <w:pStyle w:val="3"/>
        <w:keepNext w:val="0"/>
        <w:keepLines w:val="0"/>
        <w:snapToGrid w:val="0"/>
        <w:spacing w:beforeLines="0" w:afterLines="0" w:line="596" w:lineRule="exact"/>
        <w:ind w:firstLine="634"/>
        <w:jc w:val="both"/>
        <w:rPr>
          <w:rFonts w:hint="default" w:ascii="Times New Roman" w:hAnsi="Times New Roman" w:eastAsia="黑体" w:cs="Times New Roman"/>
          <w:b w:val="0"/>
          <w:bCs w:val="0"/>
          <w:color w:val="auto"/>
          <w:sz w:val="31"/>
          <w:szCs w:val="31"/>
          <w:highlight w:val="none"/>
        </w:rPr>
      </w:pPr>
      <w:bookmarkStart w:id="29" w:name="_Toc114665382"/>
      <w:bookmarkStart w:id="30" w:name="_Toc120180227"/>
      <w:r>
        <w:rPr>
          <w:rFonts w:hint="default" w:ascii="Times New Roman" w:hAnsi="Times New Roman" w:eastAsia="黑体" w:cs="Times New Roman"/>
          <w:b w:val="0"/>
          <w:bCs w:val="0"/>
          <w:color w:val="auto"/>
          <w:sz w:val="31"/>
          <w:szCs w:val="31"/>
          <w:highlight w:val="none"/>
        </w:rPr>
        <w:t>四、筑牢燃气安全底线</w:t>
      </w:r>
      <w:bookmarkEnd w:id="29"/>
      <w:bookmarkEnd w:id="30"/>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（十二）加强安全排查整治</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建立健全城镇燃气设施设备安全隐患的动态排查机制，对燃气生产、经营、储存、运输、使用等各环节、全链条安全风险隐患进行排查整治，梳理形成安全隐患清单，重点围绕第三方施工破坏、老旧管道设施、违章圈围占压、违规充装非自有气瓶和超期未检、达到报废使用年限的气瓶或翻新“黑气瓶”等燃气重大安全隐患开展摸查整治，逐项逐条整改到位，运用大数据平台等信息技术，通过实时监测报警和数据分析进行燃气安全预警和及时处置，构建安全治理长效机制，确保排查发现的安全隐患动态清零。</w:t>
      </w: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（十三）完善应急体系建设</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强化地市应急指挥能力，完善应急处置协调联动机制，明确各部门主要职责划分。科学规划应急救援队伍规模和布局，优化综合性消防救援力量布局和队伍建设，储备充足的应急物资装备。完善燃气反恐怖、应急救援等安全预案，开展常态化、实战化应急演练,有效应对突发事件，不断提高协调联动、应急处置能力。</w:t>
      </w: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（十四）夯实企业主体责任</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支持燃气企业优化重组，逐步淘汰部分规模小、实力弱、经营管理和供应保障水平低的企业。城镇燃气企业应严格履行安全生产法定责任，建立企业全过程安全生产管理制度，坚持底线思维，加大安全资金投入，提高安全生产技术能力和管理水平，严格落实入户安检制度，及时发现安全隐患，更换不合格燃气设施，增强反恐怖防范意识，完善“人防、物防、技防”三位一体的燃气反恐怖防范体系。完善瓶装液化石油气经营管理系统，全面落实购气实名制，实现气瓶全过程追溯管理。积极探索燃气安全运行新机制、新模式，提升科学化管理能力，不断提高燃气设施安全运行标准化、信息化、精细化水平。</w:t>
      </w: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（十五）推进餐饮等行业安全管理</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建立健全使用燃气的餐饮等行业生产经营单位日常巡查制度，推行场所燃气安全状况公示，接受公众监督举报。组织燃气企业建立可燃气体报警装置安装台账，并动态跟踪落实，台账报送本级燃气主管部门备案。全省完成使用燃气的餐饮等行业生产经营单位可燃气体报警装置安装，并确保正常使用；福州、厦门、泉州中心城区的管道燃气企业实现可燃气体报警监测管理信息平台管理。</w:t>
      </w: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（十六）加强安全用气教育</w:t>
      </w:r>
    </w:p>
    <w:p>
      <w:pPr>
        <w:pStyle w:val="31"/>
        <w:snapToGrid w:val="0"/>
        <w:spacing w:line="596" w:lineRule="exact"/>
        <w:ind w:firstLine="65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highlight w:val="none"/>
        </w:rPr>
        <w:t>加强燃气生产和用户使用相关安全知识技能、法律法规的宣传和普及工作，做好燃气从业人员的上岗教育，开展燃气从业人员资格培训，严格落实入户装表时的安全用气教育，组织燃气经营企业负责人、技术负责人，全面进行城镇燃气相关法律法规、规范的宣贯学习。</w:t>
      </w:r>
      <w:r>
        <w:rPr>
          <w:rFonts w:hint="default" w:ascii="Times New Roman" w:hAnsi="Times New Roman" w:cs="Times New Roman"/>
          <w:color w:val="auto"/>
          <w:kern w:val="0"/>
          <w:sz w:val="31"/>
          <w:szCs w:val="31"/>
          <w:highlight w:val="none"/>
        </w:rPr>
        <w:t>积极推动燃气安全宣传教育进社区、进校园、进企业、进农村、进家庭，完善政府部门、新闻媒体、移动新媒体等合作宣教模式，宣传普及燃气法规和安全用气常识，开展燃气安全事故警示教育，提高广大群众的安全意识、维权意识和监督意识。</w:t>
      </w:r>
    </w:p>
    <w:p>
      <w:pPr>
        <w:pStyle w:val="3"/>
        <w:keepNext w:val="0"/>
        <w:keepLines w:val="0"/>
        <w:snapToGrid w:val="0"/>
        <w:spacing w:beforeLines="0" w:afterLines="0" w:line="596" w:lineRule="exact"/>
        <w:ind w:firstLine="634"/>
        <w:jc w:val="both"/>
        <w:rPr>
          <w:rFonts w:hint="default" w:ascii="Times New Roman" w:hAnsi="Times New Roman" w:eastAsia="黑体" w:cs="Times New Roman"/>
          <w:b w:val="0"/>
          <w:bCs w:val="0"/>
          <w:color w:val="auto"/>
          <w:sz w:val="31"/>
          <w:szCs w:val="31"/>
          <w:highlight w:val="none"/>
        </w:rPr>
      </w:pPr>
      <w:bookmarkStart w:id="31" w:name="_Toc120180228"/>
      <w:r>
        <w:rPr>
          <w:rFonts w:hint="default" w:ascii="Times New Roman" w:hAnsi="Times New Roman" w:eastAsia="黑体" w:cs="Times New Roman"/>
          <w:b w:val="0"/>
          <w:bCs w:val="0"/>
          <w:color w:val="auto"/>
          <w:sz w:val="31"/>
          <w:szCs w:val="31"/>
          <w:highlight w:val="none"/>
        </w:rPr>
        <w:t>五、完善法规政策体系</w:t>
      </w:r>
      <w:bookmarkEnd w:id="31"/>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（十七）修订完善地方法规</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加快完善燃气管理的法规制度体系，推进《福建省燃气管理条例》的修订，指导地市开展燃气法规制度的制定和修订工作，进一步明确条例适用范围、监管管理体制、安全主体责任，以适应城镇燃气行业发展中出现的新情况、新问题，从制度层面引领城镇燃气建设工作高质高效推进。</w:t>
      </w: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（十八）建立健全监管制度</w:t>
      </w:r>
    </w:p>
    <w:p>
      <w:pPr>
        <w:pStyle w:val="31"/>
        <w:snapToGrid w:val="0"/>
        <w:spacing w:line="596" w:lineRule="exact"/>
        <w:ind w:firstLine="654"/>
        <w:rPr>
          <w:rFonts w:hint="default" w:ascii="Times New Roman" w:hAnsi="Times New Roman" w:cs="Times New Roman"/>
          <w:color w:val="auto"/>
          <w:highlight w:val="none"/>
        </w:rPr>
      </w:pPr>
      <w:r>
        <w:rPr>
          <w:rFonts w:hint="default" w:ascii="Times New Roman" w:hAnsi="Times New Roman" w:cs="Times New Roman"/>
          <w:color w:val="auto"/>
          <w:highlight w:val="none"/>
        </w:rPr>
        <w:t>制定燃气风险分级管控、安全排查整治和检查指引、瓶装液化石油气管理、居民燃气规范使用、餐饮场所燃气使用管理、防范第三方施工破坏燃气管道等系列管理办法，提高全省燃气安全监管标准化水平。整治安全管理机构不健全、安全投入不达标、安全管理人员配备不到位、安全培训教育缺失的燃气经营单位。</w:t>
      </w: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（十九）完善信用评价体系</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加强燃气行业信用体系建设，</w:t>
      </w:r>
      <w:r>
        <w:rPr>
          <w:rFonts w:hint="default" w:ascii="Times New Roman" w:hAnsi="Times New Roman" w:cs="Times New Roman"/>
          <w:color w:val="auto"/>
          <w:highlight w:val="none"/>
        </w:rPr>
        <w:t>编制《福建省燃气企业信用评价管理办法》，</w:t>
      </w:r>
      <w:r>
        <w:rPr>
          <w:rFonts w:hint="default" w:ascii="Times New Roman" w:hAnsi="Times New Roman" w:cs="Times New Roman"/>
          <w:color w:val="auto"/>
          <w:kern w:val="0"/>
          <w:sz w:val="31"/>
          <w:szCs w:val="31"/>
          <w:highlight w:val="none"/>
        </w:rPr>
        <w:t>健全失信惩戒机制，将存在严重失信行为的燃气经营企业列入“黑名单”向社会公布，并进行重点监管、信用约束、联合惩戒。开展特许经营协议执行情况评估，对存在违约行为、储气责任落实不力的特许经营企业，责令限期整改，直至依法终止特许经营。</w:t>
      </w:r>
    </w:p>
    <w:p>
      <w:pPr>
        <w:pStyle w:val="31"/>
        <w:snapToGrid w:val="0"/>
        <w:spacing w:line="596" w:lineRule="exact"/>
        <w:ind w:firstLine="634"/>
        <w:rPr>
          <w:rFonts w:hint="default" w:ascii="Times New Roman" w:hAnsi="Times New Roman" w:cs="Times New Roman"/>
          <w:color w:val="auto"/>
          <w:kern w:val="0"/>
          <w:sz w:val="31"/>
          <w:szCs w:val="31"/>
          <w:highlight w:val="none"/>
        </w:rPr>
        <w:sectPr>
          <w:pgSz w:w="11906" w:h="16838"/>
          <w:pgMar w:top="2098" w:right="1417" w:bottom="1587" w:left="1587" w:header="851" w:footer="1020" w:gutter="0"/>
          <w:pgBorders>
            <w:top w:val="none" w:sz="0" w:space="0"/>
            <w:left w:val="none" w:sz="0" w:space="0"/>
            <w:bottom w:val="none" w:sz="0" w:space="0"/>
            <w:right w:val="none" w:sz="0" w:space="0"/>
          </w:pgBorders>
          <w:cols w:space="720" w:num="1"/>
          <w:docGrid w:type="linesAndChars" w:linePitch="598" w:charSpace="1433"/>
        </w:sectPr>
      </w:pPr>
    </w:p>
    <w:p>
      <w:pPr>
        <w:pStyle w:val="2"/>
        <w:keepNext w:val="0"/>
        <w:keepLines w:val="0"/>
        <w:spacing w:before="0" w:after="0" w:line="596" w:lineRule="exact"/>
        <w:rPr>
          <w:rFonts w:hint="default" w:ascii="Times New Roman" w:hAnsi="Times New Roman" w:eastAsia="方正小标宋简体" w:cs="Times New Roman"/>
          <w:b w:val="0"/>
          <w:bCs w:val="0"/>
          <w:color w:val="auto"/>
          <w:sz w:val="40"/>
          <w:szCs w:val="40"/>
          <w:highlight w:val="none"/>
        </w:rPr>
      </w:pPr>
      <w:bookmarkStart w:id="32" w:name="_Toc120180229"/>
      <w:bookmarkStart w:id="33" w:name="_Toc114665384"/>
      <w:r>
        <w:rPr>
          <w:rFonts w:hint="default" w:ascii="Times New Roman" w:hAnsi="Times New Roman" w:eastAsia="方正小标宋简体" w:cs="Times New Roman"/>
          <w:b w:val="0"/>
          <w:bCs w:val="0"/>
          <w:color w:val="auto"/>
          <w:sz w:val="40"/>
          <w:szCs w:val="40"/>
          <w:highlight w:val="none"/>
        </w:rPr>
        <w:t>第四章  投资计划</w:t>
      </w:r>
      <w:bookmarkEnd w:id="32"/>
      <w:bookmarkEnd w:id="33"/>
    </w:p>
    <w:p>
      <w:pPr>
        <w:snapToGrid w:val="0"/>
        <w:spacing w:line="596" w:lineRule="exact"/>
        <w:ind w:firstLine="632" w:firstLineChars="200"/>
        <w:rPr>
          <w:rFonts w:hint="default" w:ascii="Times New Roman" w:hAnsi="Times New Roman" w:cs="Times New Roman"/>
          <w:color w:val="auto"/>
          <w:highlight w:val="none"/>
        </w:rPr>
      </w:pPr>
    </w:p>
    <w:p>
      <w:pPr>
        <w:pStyle w:val="3"/>
        <w:keepNext w:val="0"/>
        <w:keepLines w:val="0"/>
        <w:snapToGrid w:val="0"/>
        <w:spacing w:beforeLines="0" w:afterLines="0" w:line="596" w:lineRule="exact"/>
        <w:ind w:firstLine="634"/>
        <w:jc w:val="both"/>
        <w:rPr>
          <w:rFonts w:hint="default" w:ascii="Times New Roman" w:hAnsi="Times New Roman" w:eastAsia="黑体" w:cs="Times New Roman"/>
          <w:b w:val="0"/>
          <w:bCs w:val="0"/>
          <w:color w:val="auto"/>
          <w:sz w:val="31"/>
          <w:szCs w:val="31"/>
          <w:highlight w:val="none"/>
        </w:rPr>
      </w:pPr>
      <w:bookmarkStart w:id="34" w:name="_Toc120180230"/>
      <w:bookmarkStart w:id="35" w:name="_Toc114665385"/>
      <w:r>
        <w:rPr>
          <w:rFonts w:hint="default" w:ascii="Times New Roman" w:hAnsi="Times New Roman" w:eastAsia="黑体" w:cs="Times New Roman"/>
          <w:b w:val="0"/>
          <w:bCs w:val="0"/>
          <w:color w:val="auto"/>
          <w:sz w:val="31"/>
          <w:szCs w:val="31"/>
          <w:highlight w:val="none"/>
        </w:rPr>
        <w:t>一、场站管网设施</w:t>
      </w:r>
      <w:bookmarkEnd w:id="34"/>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r>
        <w:rPr>
          <w:rFonts w:hint="default" w:ascii="方正楷体_GBK" w:hAnsi="方正楷体_GBK" w:eastAsia="方正楷体_GBK" w:cs="方正楷体_GBK"/>
          <w:b/>
          <w:bCs/>
          <w:color w:val="auto"/>
          <w:sz w:val="31"/>
          <w:szCs w:val="31"/>
          <w:highlight w:val="none"/>
        </w:rPr>
        <w:t>（一）门站</w:t>
      </w:r>
      <w:bookmarkEnd w:id="35"/>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2023-2025年新建城市门站33座，扩建城市门站2座，总投资约7.6亿元。</w:t>
      </w:r>
    </w:p>
    <w:p>
      <w:pPr>
        <w:pStyle w:val="31"/>
        <w:snapToGrid w:val="0"/>
        <w:spacing w:line="596" w:lineRule="exact"/>
        <w:ind w:firstLine="0" w:firstLineChars="0"/>
        <w:jc w:val="center"/>
        <w:rPr>
          <w:rFonts w:hint="default" w:ascii="Times New Roman" w:hAnsi="Times New Roman" w:eastAsia="黑体" w:cs="Times New Roman"/>
          <w:color w:val="auto"/>
          <w:kern w:val="0"/>
          <w:sz w:val="21"/>
          <w:szCs w:val="21"/>
          <w:highlight w:val="none"/>
        </w:rPr>
      </w:pPr>
      <w:r>
        <w:rPr>
          <w:rFonts w:hint="default" w:ascii="Times New Roman" w:hAnsi="Times New Roman" w:eastAsia="黑体" w:cs="Times New Roman"/>
          <w:color w:val="auto"/>
          <w:kern w:val="0"/>
          <w:sz w:val="21"/>
          <w:szCs w:val="21"/>
          <w:highlight w:val="none"/>
        </w:rPr>
        <w:t>表4   2023-2025年全省门站建设一览表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650"/>
        <w:gridCol w:w="1123"/>
        <w:gridCol w:w="5266"/>
        <w:gridCol w:w="867"/>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1123"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地区</w:t>
            </w:r>
          </w:p>
        </w:tc>
        <w:tc>
          <w:tcPr>
            <w:tcW w:w="5266"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门站名称</w:t>
            </w:r>
          </w:p>
        </w:tc>
        <w:tc>
          <w:tcPr>
            <w:tcW w:w="867"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数量（座）</w:t>
            </w:r>
          </w:p>
        </w:tc>
        <w:tc>
          <w:tcPr>
            <w:tcW w:w="1203"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投资</w:t>
            </w:r>
          </w:p>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123"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福州</w:t>
            </w:r>
          </w:p>
        </w:tc>
        <w:tc>
          <w:tcPr>
            <w:tcW w:w="5266" w:type="dxa"/>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新建：营前门站、闽清门站</w:t>
            </w:r>
          </w:p>
        </w:tc>
        <w:tc>
          <w:tcPr>
            <w:tcW w:w="867"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203"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123"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厦门</w:t>
            </w:r>
          </w:p>
        </w:tc>
        <w:tc>
          <w:tcPr>
            <w:tcW w:w="5266" w:type="dxa"/>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扩建：翔安门站、海沧门站</w:t>
            </w:r>
          </w:p>
        </w:tc>
        <w:tc>
          <w:tcPr>
            <w:tcW w:w="867"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203"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123"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漳州</w:t>
            </w:r>
          </w:p>
        </w:tc>
        <w:tc>
          <w:tcPr>
            <w:tcW w:w="5266" w:type="dxa"/>
            <w:shd w:val="clear" w:color="auto" w:fill="FFFFFF" w:themeFill="background1"/>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新建：角美福井门站、龙海港尾门站、漳浦旧镇门站、常山开发区门站、诏安山河门站、南靖龙山门站、南靖高新区门站。</w:t>
            </w:r>
          </w:p>
        </w:tc>
        <w:tc>
          <w:tcPr>
            <w:tcW w:w="867"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w:t>
            </w:r>
          </w:p>
        </w:tc>
        <w:tc>
          <w:tcPr>
            <w:tcW w:w="1203"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123"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泉州</w:t>
            </w:r>
          </w:p>
        </w:tc>
        <w:tc>
          <w:tcPr>
            <w:tcW w:w="5266" w:type="dxa"/>
            <w:shd w:val="clear" w:color="auto" w:fill="FFFFFF" w:themeFill="background1"/>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新建：诗山门站、洪濑门站、洪梅门站、安溪门站、永春门站、德化门站、泉港门站</w:t>
            </w:r>
          </w:p>
        </w:tc>
        <w:tc>
          <w:tcPr>
            <w:tcW w:w="867"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w:t>
            </w:r>
          </w:p>
        </w:tc>
        <w:tc>
          <w:tcPr>
            <w:tcW w:w="1203"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1123"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三明</w:t>
            </w:r>
          </w:p>
        </w:tc>
        <w:tc>
          <w:tcPr>
            <w:tcW w:w="5266" w:type="dxa"/>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新建：三明门站、永安门站、上京门站、尤溪门站、沙县门站、泰宁门站</w:t>
            </w:r>
          </w:p>
        </w:tc>
        <w:tc>
          <w:tcPr>
            <w:tcW w:w="867"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1203"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1123"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莆田</w:t>
            </w:r>
          </w:p>
        </w:tc>
        <w:tc>
          <w:tcPr>
            <w:tcW w:w="5266" w:type="dxa"/>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新建：秀屿门站</w:t>
            </w:r>
          </w:p>
        </w:tc>
        <w:tc>
          <w:tcPr>
            <w:tcW w:w="867"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203"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w:t>
            </w:r>
          </w:p>
        </w:tc>
        <w:tc>
          <w:tcPr>
            <w:tcW w:w="1123"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南平</w:t>
            </w:r>
          </w:p>
        </w:tc>
        <w:tc>
          <w:tcPr>
            <w:tcW w:w="5266" w:type="dxa"/>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新建：延平门站等</w:t>
            </w:r>
          </w:p>
        </w:tc>
        <w:tc>
          <w:tcPr>
            <w:tcW w:w="867"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203"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w:t>
            </w:r>
          </w:p>
        </w:tc>
        <w:tc>
          <w:tcPr>
            <w:tcW w:w="1123"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龙岩</w:t>
            </w:r>
          </w:p>
        </w:tc>
        <w:tc>
          <w:tcPr>
            <w:tcW w:w="5266" w:type="dxa"/>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新建：连城门站、古田门站</w:t>
            </w:r>
          </w:p>
        </w:tc>
        <w:tc>
          <w:tcPr>
            <w:tcW w:w="867"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203"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w:t>
            </w:r>
          </w:p>
        </w:tc>
        <w:tc>
          <w:tcPr>
            <w:tcW w:w="1123"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宁德</w:t>
            </w:r>
          </w:p>
        </w:tc>
        <w:tc>
          <w:tcPr>
            <w:tcW w:w="5266" w:type="dxa"/>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新建：宁德安然门站、岙里门站、福安门站、湾坞门站、柘荣门站</w:t>
            </w:r>
          </w:p>
        </w:tc>
        <w:tc>
          <w:tcPr>
            <w:tcW w:w="867"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1203"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w:t>
            </w:r>
          </w:p>
        </w:tc>
        <w:tc>
          <w:tcPr>
            <w:tcW w:w="1123"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平潭综合实验区</w:t>
            </w:r>
          </w:p>
        </w:tc>
        <w:tc>
          <w:tcPr>
            <w:tcW w:w="5266" w:type="dxa"/>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未安排建设内容</w:t>
            </w:r>
          </w:p>
        </w:tc>
        <w:tc>
          <w:tcPr>
            <w:tcW w:w="867"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w:t>
            </w:r>
          </w:p>
        </w:tc>
        <w:tc>
          <w:tcPr>
            <w:tcW w:w="1203"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22" w:type="dxa"/>
            <w:gridSpan w:val="3"/>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合计</w:t>
            </w:r>
          </w:p>
        </w:tc>
        <w:tc>
          <w:tcPr>
            <w:tcW w:w="867"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35</w:t>
            </w:r>
          </w:p>
        </w:tc>
        <w:tc>
          <w:tcPr>
            <w:tcW w:w="1203" w:type="dxa"/>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76300</w:t>
            </w:r>
          </w:p>
        </w:tc>
      </w:tr>
    </w:tbl>
    <w:p>
      <w:pPr>
        <w:pStyle w:val="31"/>
        <w:snapToGrid w:val="0"/>
        <w:ind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注：应根据上游长输燃气管线建设情况变化，各地区制定年度实施方案，适时对门站建设计划进行调整。</w:t>
      </w:r>
    </w:p>
    <w:p>
      <w:pPr>
        <w:pStyle w:val="31"/>
        <w:snapToGrid w:val="0"/>
        <w:ind w:firstLine="434"/>
        <w:rPr>
          <w:rFonts w:hint="default" w:ascii="Times New Roman" w:hAnsi="Times New Roman" w:cs="Times New Roman"/>
          <w:color w:val="auto"/>
          <w:sz w:val="21"/>
          <w:szCs w:val="21"/>
          <w:highlight w:val="none"/>
        </w:rPr>
        <w:sectPr>
          <w:pgSz w:w="11906" w:h="16838"/>
          <w:pgMar w:top="2098" w:right="1417" w:bottom="1587" w:left="1587" w:header="851" w:footer="1020" w:gutter="0"/>
          <w:pgBorders>
            <w:top w:val="none" w:sz="0" w:space="0"/>
            <w:left w:val="none" w:sz="0" w:space="0"/>
            <w:bottom w:val="none" w:sz="0" w:space="0"/>
            <w:right w:val="none" w:sz="0" w:space="0"/>
          </w:pgBorders>
          <w:cols w:space="720" w:num="1"/>
          <w:docGrid w:type="linesAndChars" w:linePitch="598" w:charSpace="1433"/>
        </w:sectPr>
      </w:pP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bookmarkStart w:id="36" w:name="_Toc114665387"/>
      <w:r>
        <w:rPr>
          <w:rFonts w:hint="default" w:ascii="方正楷体_GBK" w:hAnsi="方正楷体_GBK" w:eastAsia="方正楷体_GBK" w:cs="方正楷体_GBK"/>
          <w:b/>
          <w:bCs/>
          <w:color w:val="auto"/>
          <w:sz w:val="31"/>
          <w:szCs w:val="31"/>
          <w:highlight w:val="none"/>
        </w:rPr>
        <w:t>（二）高中压调压站</w:t>
      </w:r>
      <w:bookmarkEnd w:id="36"/>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2023-2025年新建高中压调压站38座，扩建高中压调压站2座，总投资约3.3亿元。</w:t>
      </w:r>
    </w:p>
    <w:p>
      <w:pPr>
        <w:pStyle w:val="31"/>
        <w:snapToGrid w:val="0"/>
        <w:spacing w:line="596" w:lineRule="exact"/>
        <w:ind w:firstLine="0" w:firstLineChars="0"/>
        <w:jc w:val="center"/>
        <w:rPr>
          <w:rFonts w:hint="default" w:ascii="Times New Roman" w:hAnsi="Times New Roman" w:eastAsia="黑体" w:cs="Times New Roman"/>
          <w:color w:val="auto"/>
          <w:kern w:val="0"/>
          <w:sz w:val="21"/>
          <w:szCs w:val="21"/>
          <w:highlight w:val="none"/>
        </w:rPr>
      </w:pPr>
      <w:r>
        <w:rPr>
          <w:rFonts w:hint="default" w:ascii="Times New Roman" w:hAnsi="Times New Roman" w:eastAsia="黑体" w:cs="Times New Roman"/>
          <w:color w:val="auto"/>
          <w:kern w:val="0"/>
          <w:sz w:val="21"/>
          <w:szCs w:val="21"/>
          <w:highlight w:val="none"/>
        </w:rPr>
        <w:t>表5   2023-2025年全省高中压调压站建设一览表</w:t>
      </w:r>
    </w:p>
    <w:tbl>
      <w:tblPr>
        <w:tblStyle w:val="20"/>
        <w:tblW w:w="5000" w:type="pct"/>
        <w:jc w:val="center"/>
        <w:shd w:val="clear" w:color="auto" w:fill="FFFFFF" w:themeFill="background1"/>
        <w:tblLayout w:type="autofit"/>
        <w:tblCellMar>
          <w:top w:w="0" w:type="dxa"/>
          <w:left w:w="108" w:type="dxa"/>
          <w:bottom w:w="0" w:type="dxa"/>
          <w:right w:w="108" w:type="dxa"/>
        </w:tblCellMar>
      </w:tblPr>
      <w:tblGrid>
        <w:gridCol w:w="502"/>
        <w:gridCol w:w="1162"/>
        <w:gridCol w:w="5526"/>
        <w:gridCol w:w="890"/>
        <w:gridCol w:w="1038"/>
      </w:tblGrid>
      <w:tr>
        <w:tblPrEx>
          <w:tblCellMar>
            <w:top w:w="0" w:type="dxa"/>
            <w:left w:w="108" w:type="dxa"/>
            <w:bottom w:w="0" w:type="dxa"/>
            <w:right w:w="108" w:type="dxa"/>
          </w:tblCellMar>
        </w:tblPrEx>
        <w:trPr>
          <w:trHeight w:val="567" w:hRule="atLeast"/>
          <w:jc w:val="center"/>
        </w:trPr>
        <w:tc>
          <w:tcPr>
            <w:tcW w:w="27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637" w:type="pct"/>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地区</w:t>
            </w:r>
          </w:p>
        </w:tc>
        <w:tc>
          <w:tcPr>
            <w:tcW w:w="3030" w:type="pct"/>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高中压调压站名称</w:t>
            </w:r>
          </w:p>
        </w:tc>
        <w:tc>
          <w:tcPr>
            <w:tcW w:w="488" w:type="pct"/>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数量（座）</w:t>
            </w:r>
          </w:p>
        </w:tc>
        <w:tc>
          <w:tcPr>
            <w:tcW w:w="569" w:type="pct"/>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投资</w:t>
            </w:r>
          </w:p>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（万元）</w:t>
            </w:r>
          </w:p>
        </w:tc>
      </w:tr>
      <w:tr>
        <w:tblPrEx>
          <w:tblCellMar>
            <w:top w:w="0" w:type="dxa"/>
            <w:left w:w="108" w:type="dxa"/>
            <w:bottom w:w="0" w:type="dxa"/>
            <w:right w:w="108" w:type="dxa"/>
          </w:tblCellMar>
        </w:tblPrEx>
        <w:trPr>
          <w:trHeight w:val="567" w:hRule="atLeast"/>
          <w:jc w:val="center"/>
        </w:trPr>
        <w:tc>
          <w:tcPr>
            <w:tcW w:w="276" w:type="pct"/>
            <w:tcBorders>
              <w:top w:val="nil"/>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637"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福州</w:t>
            </w:r>
          </w:p>
        </w:tc>
        <w:tc>
          <w:tcPr>
            <w:tcW w:w="3030" w:type="pct"/>
            <w:tcBorders>
              <w:top w:val="nil"/>
              <w:left w:val="nil"/>
              <w:bottom w:val="single" w:color="auto" w:sz="4" w:space="0"/>
              <w:right w:val="single" w:color="auto" w:sz="4" w:space="0"/>
            </w:tcBorders>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新建：长乐鹤上高中压调压站、长乐松下调压站、连江可门高中压调压站、罗源金港工业区高中压调压站、罗源闽铝高中压调压站、罗源松山高中压调压站</w:t>
            </w:r>
          </w:p>
        </w:tc>
        <w:tc>
          <w:tcPr>
            <w:tcW w:w="488"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569"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1600</w:t>
            </w:r>
          </w:p>
        </w:tc>
      </w:tr>
      <w:tr>
        <w:tblPrEx>
          <w:tblCellMar>
            <w:top w:w="0" w:type="dxa"/>
            <w:left w:w="108" w:type="dxa"/>
            <w:bottom w:w="0" w:type="dxa"/>
            <w:right w:w="108" w:type="dxa"/>
          </w:tblCellMar>
        </w:tblPrEx>
        <w:trPr>
          <w:trHeight w:val="567" w:hRule="atLeast"/>
          <w:jc w:val="center"/>
        </w:trPr>
        <w:tc>
          <w:tcPr>
            <w:tcW w:w="276" w:type="pct"/>
            <w:tcBorders>
              <w:top w:val="nil"/>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637"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厦门</w:t>
            </w:r>
          </w:p>
        </w:tc>
        <w:tc>
          <w:tcPr>
            <w:tcW w:w="3030" w:type="pct"/>
            <w:tcBorders>
              <w:top w:val="nil"/>
              <w:left w:val="nil"/>
              <w:bottom w:val="single" w:color="auto" w:sz="4" w:space="0"/>
              <w:right w:val="single" w:color="auto" w:sz="4" w:space="0"/>
            </w:tcBorders>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新建：高崎中中压调压站</w:t>
            </w:r>
          </w:p>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扩建：三荣调压站、集美调压站</w:t>
            </w:r>
          </w:p>
        </w:tc>
        <w:tc>
          <w:tcPr>
            <w:tcW w:w="488"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569"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1900</w:t>
            </w:r>
          </w:p>
        </w:tc>
      </w:tr>
      <w:tr>
        <w:tblPrEx>
          <w:tblCellMar>
            <w:top w:w="0" w:type="dxa"/>
            <w:left w:w="108" w:type="dxa"/>
            <w:bottom w:w="0" w:type="dxa"/>
            <w:right w:w="108" w:type="dxa"/>
          </w:tblCellMar>
        </w:tblPrEx>
        <w:trPr>
          <w:trHeight w:val="567" w:hRule="atLeast"/>
          <w:jc w:val="center"/>
        </w:trPr>
        <w:tc>
          <w:tcPr>
            <w:tcW w:w="276" w:type="pct"/>
            <w:tcBorders>
              <w:top w:val="nil"/>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637"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漳州</w:t>
            </w:r>
          </w:p>
        </w:tc>
        <w:tc>
          <w:tcPr>
            <w:tcW w:w="3030" w:type="pct"/>
            <w:tcBorders>
              <w:top w:val="nil"/>
              <w:left w:val="nil"/>
              <w:bottom w:val="single" w:color="auto" w:sz="4" w:space="0"/>
              <w:right w:val="single" w:color="auto" w:sz="4" w:space="0"/>
            </w:tcBorders>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新建：漳州益民靖城高中压调压站、南靖县城区高中压调压站、平和县城区高中压调压站、龙海浮宫高中压调压站、漳浦旧镇高中压调压站</w:t>
            </w:r>
          </w:p>
        </w:tc>
        <w:tc>
          <w:tcPr>
            <w:tcW w:w="488"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569"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2800</w:t>
            </w:r>
          </w:p>
        </w:tc>
      </w:tr>
      <w:tr>
        <w:tblPrEx>
          <w:tblCellMar>
            <w:top w:w="0" w:type="dxa"/>
            <w:left w:w="108" w:type="dxa"/>
            <w:bottom w:w="0" w:type="dxa"/>
            <w:right w:w="108" w:type="dxa"/>
          </w:tblCellMar>
        </w:tblPrEx>
        <w:trPr>
          <w:trHeight w:val="567" w:hRule="atLeast"/>
          <w:jc w:val="center"/>
        </w:trPr>
        <w:tc>
          <w:tcPr>
            <w:tcW w:w="276" w:type="pct"/>
            <w:tcBorders>
              <w:top w:val="nil"/>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637"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泉州</w:t>
            </w:r>
          </w:p>
        </w:tc>
        <w:tc>
          <w:tcPr>
            <w:tcW w:w="3030" w:type="pct"/>
            <w:tcBorders>
              <w:top w:val="nil"/>
              <w:left w:val="nil"/>
              <w:bottom w:val="single" w:color="auto" w:sz="4" w:space="0"/>
              <w:right w:val="single" w:color="auto" w:sz="4" w:space="0"/>
            </w:tcBorders>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新建：诗山高中压调压站、码头高中压调压站、梅山高中压调压站、德化调压计量撬站</w:t>
            </w:r>
          </w:p>
        </w:tc>
        <w:tc>
          <w:tcPr>
            <w:tcW w:w="488"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569"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4300</w:t>
            </w:r>
          </w:p>
        </w:tc>
      </w:tr>
      <w:tr>
        <w:tblPrEx>
          <w:tblCellMar>
            <w:top w:w="0" w:type="dxa"/>
            <w:left w:w="108" w:type="dxa"/>
            <w:bottom w:w="0" w:type="dxa"/>
            <w:right w:w="108" w:type="dxa"/>
          </w:tblCellMar>
        </w:tblPrEx>
        <w:trPr>
          <w:trHeight w:val="567" w:hRule="atLeast"/>
          <w:jc w:val="center"/>
        </w:trPr>
        <w:tc>
          <w:tcPr>
            <w:tcW w:w="276" w:type="pct"/>
            <w:tcBorders>
              <w:top w:val="nil"/>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637"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三明</w:t>
            </w:r>
          </w:p>
        </w:tc>
        <w:tc>
          <w:tcPr>
            <w:tcW w:w="3030" w:type="pct"/>
            <w:tcBorders>
              <w:top w:val="nil"/>
              <w:left w:val="nil"/>
              <w:bottom w:val="single" w:color="auto" w:sz="4" w:space="0"/>
              <w:right w:val="single" w:color="auto" w:sz="4" w:space="0"/>
            </w:tcBorders>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新建：小蕉门站、永安北部工业新城高中压高压站，永安汽车工业园高中压调压站、大田门站、尤溪城南高中压调压站，尤溪梅仙高中压调压站、沙县富口高中压调压站</w:t>
            </w:r>
          </w:p>
        </w:tc>
        <w:tc>
          <w:tcPr>
            <w:tcW w:w="488"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w:t>
            </w:r>
          </w:p>
        </w:tc>
        <w:tc>
          <w:tcPr>
            <w:tcW w:w="569"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2700</w:t>
            </w:r>
          </w:p>
        </w:tc>
      </w:tr>
      <w:tr>
        <w:tblPrEx>
          <w:tblCellMar>
            <w:top w:w="0" w:type="dxa"/>
            <w:left w:w="108" w:type="dxa"/>
            <w:bottom w:w="0" w:type="dxa"/>
            <w:right w:w="108" w:type="dxa"/>
          </w:tblCellMar>
        </w:tblPrEx>
        <w:trPr>
          <w:trHeight w:val="567" w:hRule="atLeast"/>
          <w:jc w:val="center"/>
        </w:trPr>
        <w:tc>
          <w:tcPr>
            <w:tcW w:w="276" w:type="pct"/>
            <w:tcBorders>
              <w:top w:val="nil"/>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637"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莆田</w:t>
            </w:r>
          </w:p>
        </w:tc>
        <w:tc>
          <w:tcPr>
            <w:tcW w:w="3030" w:type="pct"/>
            <w:tcBorders>
              <w:top w:val="nil"/>
              <w:left w:val="nil"/>
              <w:bottom w:val="single" w:color="auto" w:sz="4" w:space="0"/>
              <w:right w:val="single" w:color="auto" w:sz="4" w:space="0"/>
            </w:tcBorders>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新建：梧塘调压站</w:t>
            </w:r>
          </w:p>
        </w:tc>
        <w:tc>
          <w:tcPr>
            <w:tcW w:w="488"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569"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300</w:t>
            </w:r>
          </w:p>
        </w:tc>
      </w:tr>
      <w:tr>
        <w:tblPrEx>
          <w:tblCellMar>
            <w:top w:w="0" w:type="dxa"/>
            <w:left w:w="108" w:type="dxa"/>
            <w:bottom w:w="0" w:type="dxa"/>
            <w:right w:w="108" w:type="dxa"/>
          </w:tblCellMar>
        </w:tblPrEx>
        <w:trPr>
          <w:trHeight w:val="567" w:hRule="atLeast"/>
          <w:jc w:val="center"/>
        </w:trPr>
        <w:tc>
          <w:tcPr>
            <w:tcW w:w="276" w:type="pct"/>
            <w:tcBorders>
              <w:top w:val="nil"/>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w:t>
            </w:r>
          </w:p>
        </w:tc>
        <w:tc>
          <w:tcPr>
            <w:tcW w:w="637"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南平</w:t>
            </w:r>
          </w:p>
        </w:tc>
        <w:tc>
          <w:tcPr>
            <w:tcW w:w="3030" w:type="pct"/>
            <w:tcBorders>
              <w:top w:val="nil"/>
              <w:left w:val="nil"/>
              <w:bottom w:val="single" w:color="auto" w:sz="4" w:space="0"/>
              <w:right w:val="single" w:color="auto" w:sz="4" w:space="0"/>
            </w:tcBorders>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新建：延平高中压调压站等</w:t>
            </w:r>
          </w:p>
        </w:tc>
        <w:tc>
          <w:tcPr>
            <w:tcW w:w="488"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569"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3000</w:t>
            </w:r>
          </w:p>
        </w:tc>
      </w:tr>
      <w:tr>
        <w:tblPrEx>
          <w:tblCellMar>
            <w:top w:w="0" w:type="dxa"/>
            <w:left w:w="108" w:type="dxa"/>
            <w:bottom w:w="0" w:type="dxa"/>
            <w:right w:w="108" w:type="dxa"/>
          </w:tblCellMar>
        </w:tblPrEx>
        <w:trPr>
          <w:trHeight w:val="567" w:hRule="atLeast"/>
          <w:jc w:val="center"/>
        </w:trPr>
        <w:tc>
          <w:tcPr>
            <w:tcW w:w="276" w:type="pct"/>
            <w:tcBorders>
              <w:top w:val="nil"/>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w:t>
            </w:r>
          </w:p>
        </w:tc>
        <w:tc>
          <w:tcPr>
            <w:tcW w:w="637"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龙岩</w:t>
            </w:r>
          </w:p>
        </w:tc>
        <w:tc>
          <w:tcPr>
            <w:tcW w:w="3030" w:type="pct"/>
            <w:tcBorders>
              <w:top w:val="nil"/>
              <w:left w:val="nil"/>
              <w:bottom w:val="single" w:color="auto" w:sz="4" w:space="0"/>
              <w:right w:val="single" w:color="auto" w:sz="4" w:space="0"/>
            </w:tcBorders>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新建：长汀县稀土工业园调压站、上杭紫金调压站、连城新泉、庙前、朋口、城区调压站</w:t>
            </w:r>
          </w:p>
        </w:tc>
        <w:tc>
          <w:tcPr>
            <w:tcW w:w="488"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569"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10000</w:t>
            </w:r>
          </w:p>
        </w:tc>
      </w:tr>
      <w:tr>
        <w:tblPrEx>
          <w:tblCellMar>
            <w:top w:w="0" w:type="dxa"/>
            <w:left w:w="108" w:type="dxa"/>
            <w:bottom w:w="0" w:type="dxa"/>
            <w:right w:w="108" w:type="dxa"/>
          </w:tblCellMar>
        </w:tblPrEx>
        <w:trPr>
          <w:trHeight w:val="567" w:hRule="atLeast"/>
          <w:jc w:val="center"/>
        </w:trPr>
        <w:tc>
          <w:tcPr>
            <w:tcW w:w="276" w:type="pct"/>
            <w:tcBorders>
              <w:top w:val="nil"/>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w:t>
            </w:r>
          </w:p>
        </w:tc>
        <w:tc>
          <w:tcPr>
            <w:tcW w:w="637"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宁德</w:t>
            </w:r>
          </w:p>
        </w:tc>
        <w:tc>
          <w:tcPr>
            <w:tcW w:w="3030" w:type="pct"/>
            <w:tcBorders>
              <w:top w:val="nil"/>
              <w:left w:val="nil"/>
              <w:bottom w:val="single" w:color="auto" w:sz="4" w:space="0"/>
              <w:right w:val="single" w:color="auto" w:sz="4" w:space="0"/>
            </w:tcBorders>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新建：车里湾高中压调压站、前岐高中压调压站、濂坑高中压调压站、漳湾高中压调压站</w:t>
            </w:r>
          </w:p>
        </w:tc>
        <w:tc>
          <w:tcPr>
            <w:tcW w:w="488"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569"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6500</w:t>
            </w:r>
          </w:p>
        </w:tc>
      </w:tr>
      <w:tr>
        <w:tblPrEx>
          <w:tblCellMar>
            <w:top w:w="0" w:type="dxa"/>
            <w:left w:w="108" w:type="dxa"/>
            <w:bottom w:w="0" w:type="dxa"/>
            <w:right w:w="108" w:type="dxa"/>
          </w:tblCellMar>
        </w:tblPrEx>
        <w:trPr>
          <w:trHeight w:val="567" w:hRule="atLeast"/>
          <w:jc w:val="center"/>
        </w:trPr>
        <w:tc>
          <w:tcPr>
            <w:tcW w:w="276" w:type="pct"/>
            <w:tcBorders>
              <w:top w:val="nil"/>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w:t>
            </w:r>
          </w:p>
        </w:tc>
        <w:tc>
          <w:tcPr>
            <w:tcW w:w="637"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平潭综合实验区</w:t>
            </w:r>
          </w:p>
        </w:tc>
        <w:tc>
          <w:tcPr>
            <w:tcW w:w="3030" w:type="pct"/>
            <w:tcBorders>
              <w:top w:val="nil"/>
              <w:left w:val="nil"/>
              <w:bottom w:val="single" w:color="auto" w:sz="4" w:space="0"/>
              <w:right w:val="single" w:color="auto" w:sz="4" w:space="0"/>
            </w:tcBorders>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w:t>
            </w:r>
          </w:p>
        </w:tc>
        <w:tc>
          <w:tcPr>
            <w:tcW w:w="488"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w:t>
            </w:r>
          </w:p>
        </w:tc>
        <w:tc>
          <w:tcPr>
            <w:tcW w:w="569" w:type="pct"/>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w:t>
            </w:r>
          </w:p>
        </w:tc>
      </w:tr>
      <w:tr>
        <w:tblPrEx>
          <w:tblCellMar>
            <w:top w:w="0" w:type="dxa"/>
            <w:left w:w="108" w:type="dxa"/>
            <w:bottom w:w="0" w:type="dxa"/>
            <w:right w:w="108" w:type="dxa"/>
          </w:tblCellMar>
        </w:tblPrEx>
        <w:trPr>
          <w:trHeight w:val="567" w:hRule="atLeast"/>
          <w:jc w:val="center"/>
        </w:trPr>
        <w:tc>
          <w:tcPr>
            <w:tcW w:w="3943"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合计</w:t>
            </w:r>
          </w:p>
        </w:tc>
        <w:tc>
          <w:tcPr>
            <w:tcW w:w="488" w:type="pct"/>
            <w:tcBorders>
              <w:top w:val="nil"/>
              <w:left w:val="nil"/>
              <w:bottom w:val="single" w:color="auto" w:sz="4" w:space="0"/>
              <w:right w:val="single" w:color="auto" w:sz="4" w:space="0"/>
            </w:tcBorders>
            <w:shd w:val="clear" w:color="auto" w:fill="FFFFFF" w:themeFill="background1"/>
            <w:vAlign w:val="center"/>
          </w:tcPr>
          <w:p>
            <w:pPr>
              <w:widowControl/>
              <w:spacing w:line="240" w:lineRule="auto"/>
              <w:jc w:val="center"/>
              <w:rPr>
                <w:rFonts w:hint="default" w:ascii="Times New Roman" w:hAnsi="Times New Roman" w:eastAsia="等线" w:cs="Times New Roman"/>
                <w:color w:val="auto"/>
                <w:kern w:val="0"/>
                <w:sz w:val="22"/>
                <w:szCs w:val="22"/>
                <w:highlight w:val="none"/>
              </w:rPr>
            </w:pPr>
            <w:r>
              <w:rPr>
                <w:rFonts w:hint="default" w:ascii="Times New Roman" w:hAnsi="Times New Roman" w:eastAsia="等线" w:cs="Times New Roman"/>
                <w:color w:val="auto"/>
                <w:kern w:val="0"/>
                <w:sz w:val="22"/>
                <w:szCs w:val="22"/>
                <w:highlight w:val="none"/>
              </w:rPr>
              <w:t>40</w:t>
            </w:r>
          </w:p>
        </w:tc>
        <w:tc>
          <w:tcPr>
            <w:tcW w:w="569" w:type="pct"/>
            <w:tcBorders>
              <w:top w:val="nil"/>
              <w:left w:val="nil"/>
              <w:bottom w:val="single" w:color="auto" w:sz="4" w:space="0"/>
              <w:right w:val="single" w:color="auto" w:sz="4" w:space="0"/>
            </w:tcBorders>
            <w:shd w:val="clear" w:color="auto" w:fill="FFFFFF" w:themeFill="background1"/>
            <w:vAlign w:val="center"/>
          </w:tcPr>
          <w:p>
            <w:pPr>
              <w:widowControl/>
              <w:spacing w:line="240" w:lineRule="auto"/>
              <w:jc w:val="center"/>
              <w:rPr>
                <w:rFonts w:hint="default" w:ascii="Times New Roman" w:hAnsi="Times New Roman" w:eastAsia="等线" w:cs="Times New Roman"/>
                <w:color w:val="auto"/>
                <w:kern w:val="0"/>
                <w:sz w:val="22"/>
                <w:szCs w:val="22"/>
                <w:highlight w:val="none"/>
              </w:rPr>
            </w:pPr>
            <w:r>
              <w:rPr>
                <w:rFonts w:hint="default" w:ascii="Times New Roman" w:hAnsi="Times New Roman" w:eastAsia="等线" w:cs="Times New Roman"/>
                <w:color w:val="auto"/>
                <w:kern w:val="0"/>
                <w:sz w:val="22"/>
                <w:szCs w:val="22"/>
                <w:highlight w:val="none"/>
              </w:rPr>
              <w:t>33100</w:t>
            </w:r>
          </w:p>
        </w:tc>
      </w:tr>
    </w:tbl>
    <w:p>
      <w:pPr>
        <w:pStyle w:val="31"/>
        <w:snapToGrid w:val="0"/>
        <w:ind w:firstLine="0" w:firstLineChars="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注：应根据经济发展状况以及对天然气的实际需求变化，各地区制定年度实施方案，适时对高中压调压站建设计划进行调整。</w:t>
      </w:r>
    </w:p>
    <w:p>
      <w:pPr>
        <w:pStyle w:val="31"/>
        <w:snapToGrid w:val="0"/>
        <w:spacing w:line="200" w:lineRule="exact"/>
        <w:ind w:firstLine="634"/>
        <w:rPr>
          <w:rFonts w:hint="default" w:ascii="Times New Roman" w:hAnsi="Times New Roman" w:cs="Times New Roman"/>
          <w:color w:val="auto"/>
          <w:kern w:val="0"/>
          <w:sz w:val="31"/>
          <w:szCs w:val="31"/>
          <w:highlight w:val="none"/>
        </w:rPr>
      </w:pPr>
    </w:p>
    <w:p>
      <w:pPr>
        <w:pStyle w:val="31"/>
        <w:snapToGrid w:val="0"/>
        <w:spacing w:line="200" w:lineRule="exact"/>
        <w:ind w:firstLine="634"/>
        <w:rPr>
          <w:rFonts w:hint="default" w:ascii="Times New Roman" w:hAnsi="Times New Roman" w:cs="Times New Roman"/>
          <w:color w:val="auto"/>
          <w:kern w:val="0"/>
          <w:sz w:val="31"/>
          <w:szCs w:val="31"/>
          <w:highlight w:val="none"/>
        </w:rPr>
        <w:sectPr>
          <w:pgSz w:w="11906" w:h="16838"/>
          <w:pgMar w:top="2098" w:right="1417" w:bottom="1587" w:left="1587" w:header="851" w:footer="1020" w:gutter="0"/>
          <w:pgBorders>
            <w:top w:val="none" w:sz="0" w:space="0"/>
            <w:left w:val="none" w:sz="0" w:space="0"/>
            <w:bottom w:val="none" w:sz="0" w:space="0"/>
            <w:right w:val="none" w:sz="0" w:space="0"/>
          </w:pgBorders>
          <w:cols w:space="720" w:num="1"/>
          <w:docGrid w:type="linesAndChars" w:linePitch="598" w:charSpace="1433"/>
        </w:sectPr>
      </w:pPr>
    </w:p>
    <w:p>
      <w:pPr>
        <w:pStyle w:val="53"/>
        <w:snapToGrid w:val="0"/>
        <w:spacing w:line="596" w:lineRule="exact"/>
        <w:ind w:firstLine="636"/>
        <w:rPr>
          <w:rFonts w:hint="default" w:ascii="方正楷体_GBK" w:hAnsi="方正楷体_GBK" w:eastAsia="方正楷体_GBK" w:cs="方正楷体_GBK"/>
          <w:b/>
          <w:bCs/>
          <w:color w:val="auto"/>
          <w:sz w:val="31"/>
          <w:szCs w:val="31"/>
          <w:highlight w:val="none"/>
        </w:rPr>
      </w:pPr>
      <w:bookmarkStart w:id="37" w:name="_Toc114665388"/>
      <w:r>
        <w:rPr>
          <w:rFonts w:hint="default" w:ascii="方正楷体_GBK" w:hAnsi="方正楷体_GBK" w:eastAsia="方正楷体_GBK" w:cs="方正楷体_GBK"/>
          <w:b/>
          <w:bCs/>
          <w:color w:val="auto"/>
          <w:sz w:val="31"/>
          <w:szCs w:val="31"/>
          <w:highlight w:val="none"/>
        </w:rPr>
        <w:t>（三）燃气管道</w:t>
      </w:r>
      <w:bookmarkEnd w:id="37"/>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2023-2025年新建燃气管道3770公里，总投资约35.4亿元。</w:t>
      </w:r>
    </w:p>
    <w:p>
      <w:pPr>
        <w:pStyle w:val="31"/>
        <w:snapToGrid w:val="0"/>
        <w:spacing w:line="596" w:lineRule="exact"/>
        <w:ind w:firstLine="0" w:firstLineChars="0"/>
        <w:jc w:val="center"/>
        <w:rPr>
          <w:rFonts w:hint="default" w:ascii="Times New Roman" w:hAnsi="Times New Roman" w:eastAsia="黑体" w:cs="Times New Roman"/>
          <w:color w:val="auto"/>
          <w:kern w:val="0"/>
          <w:sz w:val="21"/>
          <w:szCs w:val="21"/>
          <w:highlight w:val="none"/>
        </w:rPr>
      </w:pPr>
      <w:r>
        <w:rPr>
          <w:rFonts w:hint="default" w:ascii="Times New Roman" w:hAnsi="Times New Roman" w:eastAsia="黑体" w:cs="Times New Roman"/>
          <w:color w:val="auto"/>
          <w:kern w:val="0"/>
          <w:sz w:val="21"/>
          <w:szCs w:val="21"/>
          <w:highlight w:val="none"/>
        </w:rPr>
        <w:t>表6   2023-2025年全省燃气管道建设一览表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127"/>
        <w:gridCol w:w="3005"/>
        <w:gridCol w:w="2356"/>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618" w:type="pct"/>
            <w:vMerge w:val="restar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1648" w:type="pct"/>
            <w:vMerge w:val="restar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地区名称</w:t>
            </w:r>
          </w:p>
        </w:tc>
        <w:tc>
          <w:tcPr>
            <w:tcW w:w="2734" w:type="pct"/>
            <w:gridSpan w:val="2"/>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新建燃气管道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618" w:type="pct"/>
            <w:vMerge w:val="continue"/>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p>
        </w:tc>
        <w:tc>
          <w:tcPr>
            <w:tcW w:w="1648" w:type="pct"/>
            <w:vMerge w:val="continue"/>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p>
        </w:tc>
        <w:tc>
          <w:tcPr>
            <w:tcW w:w="1292"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长度（公里）</w:t>
            </w:r>
          </w:p>
        </w:tc>
        <w:tc>
          <w:tcPr>
            <w:tcW w:w="1442"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618"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648"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福州</w:t>
            </w:r>
          </w:p>
        </w:tc>
        <w:tc>
          <w:tcPr>
            <w:tcW w:w="1292"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530</w:t>
            </w:r>
          </w:p>
        </w:tc>
        <w:tc>
          <w:tcPr>
            <w:tcW w:w="1442"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618"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648"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厦门</w:t>
            </w:r>
          </w:p>
        </w:tc>
        <w:tc>
          <w:tcPr>
            <w:tcW w:w="1292"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280</w:t>
            </w:r>
          </w:p>
        </w:tc>
        <w:tc>
          <w:tcPr>
            <w:tcW w:w="1442"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618"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648"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漳州</w:t>
            </w:r>
          </w:p>
        </w:tc>
        <w:tc>
          <w:tcPr>
            <w:tcW w:w="1292"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590</w:t>
            </w:r>
          </w:p>
        </w:tc>
        <w:tc>
          <w:tcPr>
            <w:tcW w:w="1442"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618"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648"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泉州</w:t>
            </w:r>
          </w:p>
        </w:tc>
        <w:tc>
          <w:tcPr>
            <w:tcW w:w="1292" w:type="pct"/>
            <w:shd w:val="clear" w:color="auto" w:fill="FFFFFF" w:themeFill="background1"/>
            <w:noWrap/>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790</w:t>
            </w:r>
          </w:p>
        </w:tc>
        <w:tc>
          <w:tcPr>
            <w:tcW w:w="1442" w:type="pct"/>
            <w:shd w:val="clear" w:color="auto" w:fill="FFFFFF" w:themeFill="background1"/>
            <w:noWrap/>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618"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1648"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三明</w:t>
            </w:r>
          </w:p>
        </w:tc>
        <w:tc>
          <w:tcPr>
            <w:tcW w:w="1292"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350</w:t>
            </w:r>
          </w:p>
        </w:tc>
        <w:tc>
          <w:tcPr>
            <w:tcW w:w="1442"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618"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1648"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莆田</w:t>
            </w:r>
          </w:p>
        </w:tc>
        <w:tc>
          <w:tcPr>
            <w:tcW w:w="1292"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340</w:t>
            </w:r>
          </w:p>
        </w:tc>
        <w:tc>
          <w:tcPr>
            <w:tcW w:w="1442"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618"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w:t>
            </w:r>
          </w:p>
        </w:tc>
        <w:tc>
          <w:tcPr>
            <w:tcW w:w="1648"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南平</w:t>
            </w:r>
          </w:p>
        </w:tc>
        <w:tc>
          <w:tcPr>
            <w:tcW w:w="1292"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200</w:t>
            </w:r>
          </w:p>
        </w:tc>
        <w:tc>
          <w:tcPr>
            <w:tcW w:w="1442"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618"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w:t>
            </w:r>
          </w:p>
        </w:tc>
        <w:tc>
          <w:tcPr>
            <w:tcW w:w="1648"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龙岩</w:t>
            </w:r>
          </w:p>
        </w:tc>
        <w:tc>
          <w:tcPr>
            <w:tcW w:w="1292"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310</w:t>
            </w:r>
          </w:p>
        </w:tc>
        <w:tc>
          <w:tcPr>
            <w:tcW w:w="1442"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618"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w:t>
            </w:r>
          </w:p>
        </w:tc>
        <w:tc>
          <w:tcPr>
            <w:tcW w:w="1648"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宁德</w:t>
            </w:r>
          </w:p>
        </w:tc>
        <w:tc>
          <w:tcPr>
            <w:tcW w:w="1292"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330</w:t>
            </w:r>
          </w:p>
        </w:tc>
        <w:tc>
          <w:tcPr>
            <w:tcW w:w="1442"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618"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w:t>
            </w:r>
          </w:p>
        </w:tc>
        <w:tc>
          <w:tcPr>
            <w:tcW w:w="1648"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平潭综合实验区</w:t>
            </w:r>
          </w:p>
        </w:tc>
        <w:tc>
          <w:tcPr>
            <w:tcW w:w="1292"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50</w:t>
            </w:r>
          </w:p>
        </w:tc>
        <w:tc>
          <w:tcPr>
            <w:tcW w:w="1442"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67" w:hRule="atLeast"/>
        </w:trPr>
        <w:tc>
          <w:tcPr>
            <w:tcW w:w="2266" w:type="pct"/>
            <w:gridSpan w:val="2"/>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合计</w:t>
            </w:r>
          </w:p>
        </w:tc>
        <w:tc>
          <w:tcPr>
            <w:tcW w:w="1292" w:type="pct"/>
            <w:shd w:val="clear" w:color="auto" w:fill="FFFFFF" w:themeFill="background1"/>
            <w:vAlign w:val="center"/>
          </w:tcPr>
          <w:p>
            <w:pPr>
              <w:widowControl/>
              <w:spacing w:line="240" w:lineRule="auto"/>
              <w:jc w:val="center"/>
              <w:rPr>
                <w:rFonts w:hint="default" w:ascii="Times New Roman" w:hAnsi="Times New Roman" w:eastAsia="等线" w:cs="Times New Roman"/>
                <w:color w:val="auto"/>
                <w:kern w:val="0"/>
                <w:sz w:val="21"/>
                <w:szCs w:val="21"/>
                <w:highlight w:val="none"/>
              </w:rPr>
            </w:pPr>
            <w:r>
              <w:rPr>
                <w:rFonts w:hint="default" w:ascii="Times New Roman" w:hAnsi="Times New Roman" w:eastAsia="等线" w:cs="Times New Roman"/>
                <w:color w:val="auto"/>
                <w:kern w:val="0"/>
                <w:sz w:val="21"/>
                <w:szCs w:val="21"/>
                <w:highlight w:val="none"/>
              </w:rPr>
              <w:t>3770</w:t>
            </w:r>
          </w:p>
        </w:tc>
        <w:tc>
          <w:tcPr>
            <w:tcW w:w="1442" w:type="pct"/>
            <w:shd w:val="clear" w:color="auto" w:fill="FFFFFF" w:themeFill="background1"/>
            <w:vAlign w:val="center"/>
          </w:tcPr>
          <w:p>
            <w:pPr>
              <w:widowControl/>
              <w:spacing w:line="240" w:lineRule="auto"/>
              <w:jc w:val="center"/>
              <w:rPr>
                <w:rFonts w:hint="default" w:ascii="Times New Roman" w:hAnsi="Times New Roman" w:eastAsia="等线" w:cs="Times New Roman"/>
                <w:color w:val="auto"/>
                <w:kern w:val="0"/>
                <w:sz w:val="21"/>
                <w:szCs w:val="21"/>
                <w:highlight w:val="none"/>
              </w:rPr>
            </w:pPr>
            <w:r>
              <w:rPr>
                <w:rFonts w:hint="default" w:ascii="Times New Roman" w:hAnsi="Times New Roman" w:eastAsia="等线" w:cs="Times New Roman"/>
                <w:color w:val="auto"/>
                <w:kern w:val="0"/>
                <w:sz w:val="21"/>
                <w:szCs w:val="21"/>
                <w:highlight w:val="none"/>
              </w:rPr>
              <w:t>354100</w:t>
            </w:r>
          </w:p>
        </w:tc>
      </w:tr>
    </w:tbl>
    <w:p>
      <w:pPr>
        <w:pStyle w:val="31"/>
        <w:snapToGrid w:val="0"/>
        <w:spacing w:line="200" w:lineRule="exact"/>
        <w:ind w:firstLine="634"/>
        <w:rPr>
          <w:rFonts w:hint="default" w:ascii="Times New Roman" w:hAnsi="Times New Roman" w:cs="Times New Roman"/>
          <w:color w:val="auto"/>
          <w:kern w:val="0"/>
          <w:sz w:val="31"/>
          <w:szCs w:val="31"/>
          <w:highlight w:val="none"/>
        </w:rPr>
      </w:pPr>
    </w:p>
    <w:p>
      <w:pPr>
        <w:pStyle w:val="3"/>
        <w:keepNext w:val="0"/>
        <w:keepLines w:val="0"/>
        <w:snapToGrid w:val="0"/>
        <w:spacing w:beforeLines="0" w:afterLines="0" w:line="596" w:lineRule="exact"/>
        <w:ind w:firstLine="634"/>
        <w:jc w:val="both"/>
        <w:rPr>
          <w:rFonts w:hint="default" w:ascii="Times New Roman" w:hAnsi="Times New Roman" w:eastAsia="黑体" w:cs="Times New Roman"/>
          <w:b w:val="0"/>
          <w:bCs w:val="0"/>
          <w:color w:val="auto"/>
          <w:sz w:val="31"/>
          <w:szCs w:val="31"/>
          <w:highlight w:val="none"/>
        </w:rPr>
        <w:sectPr>
          <w:pgSz w:w="11906" w:h="16838"/>
          <w:pgMar w:top="2098" w:right="1417" w:bottom="1587" w:left="1587" w:header="851" w:footer="1020" w:gutter="0"/>
          <w:pgBorders>
            <w:top w:val="none" w:sz="0" w:space="0"/>
            <w:left w:val="none" w:sz="0" w:space="0"/>
            <w:bottom w:val="none" w:sz="0" w:space="0"/>
            <w:right w:val="none" w:sz="0" w:space="0"/>
          </w:pgBorders>
          <w:cols w:space="720" w:num="1"/>
          <w:docGrid w:type="linesAndChars" w:linePitch="598" w:charSpace="1433"/>
        </w:sectPr>
      </w:pPr>
    </w:p>
    <w:p>
      <w:pPr>
        <w:pStyle w:val="3"/>
        <w:keepNext w:val="0"/>
        <w:keepLines w:val="0"/>
        <w:snapToGrid w:val="0"/>
        <w:spacing w:beforeLines="0" w:afterLines="0" w:line="596" w:lineRule="exact"/>
        <w:ind w:firstLine="634"/>
        <w:jc w:val="both"/>
        <w:rPr>
          <w:rFonts w:hint="default" w:ascii="Times New Roman" w:hAnsi="Times New Roman" w:eastAsia="黑体" w:cs="Times New Roman"/>
          <w:b w:val="0"/>
          <w:bCs w:val="0"/>
          <w:color w:val="auto"/>
          <w:sz w:val="31"/>
          <w:szCs w:val="31"/>
          <w:highlight w:val="none"/>
        </w:rPr>
      </w:pPr>
      <w:bookmarkStart w:id="38" w:name="_Toc120180231"/>
      <w:bookmarkStart w:id="39" w:name="_Toc114665389"/>
      <w:r>
        <w:rPr>
          <w:rFonts w:hint="default" w:ascii="Times New Roman" w:hAnsi="Times New Roman" w:eastAsia="黑体" w:cs="Times New Roman"/>
          <w:b w:val="0"/>
          <w:bCs w:val="0"/>
          <w:color w:val="auto"/>
          <w:sz w:val="31"/>
          <w:szCs w:val="31"/>
          <w:highlight w:val="none"/>
        </w:rPr>
        <w:t>二、用户安全设施</w:t>
      </w:r>
      <w:bookmarkEnd w:id="38"/>
      <w:bookmarkEnd w:id="39"/>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2023-2025年新增燃气安全软管214.1万户，智能表232.3万户，总投资约10.4亿元。</w:t>
      </w:r>
    </w:p>
    <w:p>
      <w:pPr>
        <w:pStyle w:val="31"/>
        <w:snapToGrid w:val="0"/>
        <w:spacing w:line="596" w:lineRule="exact"/>
        <w:ind w:firstLine="0" w:firstLineChars="0"/>
        <w:jc w:val="center"/>
        <w:rPr>
          <w:rFonts w:hint="default" w:ascii="Times New Roman" w:hAnsi="Times New Roman" w:eastAsia="黑体" w:cs="Times New Roman"/>
          <w:color w:val="auto"/>
          <w:kern w:val="0"/>
          <w:sz w:val="21"/>
          <w:szCs w:val="21"/>
          <w:highlight w:val="none"/>
        </w:rPr>
      </w:pPr>
      <w:r>
        <w:rPr>
          <w:rFonts w:hint="default" w:ascii="Times New Roman" w:hAnsi="Times New Roman" w:eastAsia="黑体" w:cs="Times New Roman"/>
          <w:color w:val="auto"/>
          <w:kern w:val="0"/>
          <w:sz w:val="21"/>
          <w:szCs w:val="21"/>
          <w:highlight w:val="none"/>
        </w:rPr>
        <w:t>表7   2023-2025年全省用户安全设施建设一览表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810"/>
        <w:gridCol w:w="2143"/>
        <w:gridCol w:w="2678"/>
        <w:gridCol w:w="2143"/>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44" w:type="pct"/>
            <w:shd w:val="clear" w:color="auto" w:fill="FFFFFF" w:themeFill="background1"/>
            <w:vAlign w:val="center"/>
          </w:tcPr>
          <w:p>
            <w:pPr>
              <w:snapToGrid w:val="0"/>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序号</w:t>
            </w:r>
          </w:p>
        </w:tc>
        <w:tc>
          <w:tcPr>
            <w:tcW w:w="1175" w:type="pct"/>
            <w:shd w:val="clear" w:color="auto" w:fill="FFFFFF" w:themeFill="background1"/>
            <w:vAlign w:val="center"/>
          </w:tcPr>
          <w:p>
            <w:pPr>
              <w:snapToGrid w:val="0"/>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地区</w:t>
            </w:r>
          </w:p>
        </w:tc>
        <w:tc>
          <w:tcPr>
            <w:tcW w:w="1468" w:type="pct"/>
            <w:shd w:val="clear" w:color="auto" w:fill="FFFFFF" w:themeFill="background1"/>
            <w:vAlign w:val="center"/>
          </w:tcPr>
          <w:p>
            <w:pPr>
              <w:snapToGrid w:val="0"/>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燃气安全软管安装户数</w:t>
            </w:r>
          </w:p>
          <w:p>
            <w:pPr>
              <w:snapToGrid w:val="0"/>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（万户）</w:t>
            </w:r>
          </w:p>
        </w:tc>
        <w:tc>
          <w:tcPr>
            <w:tcW w:w="1175" w:type="pct"/>
            <w:shd w:val="clear" w:color="auto" w:fill="FFFFFF" w:themeFill="background1"/>
            <w:vAlign w:val="center"/>
          </w:tcPr>
          <w:p>
            <w:pPr>
              <w:snapToGrid w:val="0"/>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智能表安装户数</w:t>
            </w:r>
          </w:p>
          <w:p>
            <w:pPr>
              <w:snapToGrid w:val="0"/>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（万户）</w:t>
            </w:r>
          </w:p>
        </w:tc>
        <w:tc>
          <w:tcPr>
            <w:tcW w:w="737" w:type="pct"/>
            <w:shd w:val="clear" w:color="auto" w:fill="FFFFFF" w:themeFill="background1"/>
            <w:vAlign w:val="center"/>
          </w:tcPr>
          <w:p>
            <w:pPr>
              <w:snapToGrid w:val="0"/>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投资</w:t>
            </w:r>
          </w:p>
          <w:p>
            <w:pPr>
              <w:snapToGrid w:val="0"/>
              <w:jc w:val="center"/>
              <w:rPr>
                <w:rFonts w:hint="default" w:ascii="Times New Roman" w:hAnsi="Times New Roman" w:cs="Times New Roman"/>
                <w:color w:val="auto"/>
                <w:sz w:val="20"/>
                <w:szCs w:val="21"/>
                <w:highlight w:val="none"/>
              </w:rPr>
            </w:pPr>
            <w:r>
              <w:rPr>
                <w:rFonts w:hint="default" w:ascii="Times New Roman" w:hAnsi="Times New Roman" w:cs="Times New Roman"/>
                <w:color w:val="auto"/>
                <w:sz w:val="20"/>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44"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1</w:t>
            </w:r>
          </w:p>
        </w:tc>
        <w:tc>
          <w:tcPr>
            <w:tcW w:w="1175"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福州</w:t>
            </w:r>
          </w:p>
        </w:tc>
        <w:tc>
          <w:tcPr>
            <w:tcW w:w="1468" w:type="pct"/>
            <w:shd w:val="clear" w:color="auto" w:fill="FFFFFF" w:themeFill="background1"/>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27.7</w:t>
            </w:r>
          </w:p>
        </w:tc>
        <w:tc>
          <w:tcPr>
            <w:tcW w:w="1175" w:type="pct"/>
            <w:shd w:val="clear" w:color="auto" w:fill="FFFFFF" w:themeFill="background1"/>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43.3</w:t>
            </w:r>
          </w:p>
        </w:tc>
        <w:tc>
          <w:tcPr>
            <w:tcW w:w="737" w:type="pct"/>
            <w:shd w:val="clear" w:color="auto" w:fill="FFFFFF" w:themeFill="background1"/>
          </w:tcPr>
          <w:p>
            <w:pPr>
              <w:widowControl/>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444"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2</w:t>
            </w:r>
          </w:p>
        </w:tc>
        <w:tc>
          <w:tcPr>
            <w:tcW w:w="1175"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厦门</w:t>
            </w:r>
          </w:p>
        </w:tc>
        <w:tc>
          <w:tcPr>
            <w:tcW w:w="1468"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35.5</w:t>
            </w:r>
          </w:p>
        </w:tc>
        <w:tc>
          <w:tcPr>
            <w:tcW w:w="1175"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49.5</w:t>
            </w:r>
          </w:p>
        </w:tc>
        <w:tc>
          <w:tcPr>
            <w:tcW w:w="737" w:type="pct"/>
            <w:shd w:val="clear" w:color="auto" w:fill="FFFFFF" w:themeFill="background1"/>
          </w:tcPr>
          <w:p>
            <w:pPr>
              <w:widowControl/>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444"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3</w:t>
            </w:r>
          </w:p>
        </w:tc>
        <w:tc>
          <w:tcPr>
            <w:tcW w:w="1175"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漳州</w:t>
            </w:r>
          </w:p>
        </w:tc>
        <w:tc>
          <w:tcPr>
            <w:tcW w:w="1468"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31.9</w:t>
            </w:r>
          </w:p>
        </w:tc>
        <w:tc>
          <w:tcPr>
            <w:tcW w:w="1175"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30.0</w:t>
            </w:r>
          </w:p>
        </w:tc>
        <w:tc>
          <w:tcPr>
            <w:tcW w:w="737" w:type="pct"/>
            <w:shd w:val="clear" w:color="auto" w:fill="FFFFFF" w:themeFill="background1"/>
            <w:noWrap/>
          </w:tcPr>
          <w:p>
            <w:pPr>
              <w:widowControl/>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444"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4</w:t>
            </w:r>
          </w:p>
        </w:tc>
        <w:tc>
          <w:tcPr>
            <w:tcW w:w="1175"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泉州</w:t>
            </w:r>
          </w:p>
        </w:tc>
        <w:tc>
          <w:tcPr>
            <w:tcW w:w="1468" w:type="pct"/>
            <w:shd w:val="clear" w:color="auto" w:fill="FFFFFF" w:themeFill="background1"/>
            <w:noWrap/>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39.2</w:t>
            </w:r>
          </w:p>
        </w:tc>
        <w:tc>
          <w:tcPr>
            <w:tcW w:w="1175" w:type="pct"/>
            <w:shd w:val="clear" w:color="auto" w:fill="FFFFFF" w:themeFill="background1"/>
            <w:noWrap/>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36.0</w:t>
            </w:r>
          </w:p>
        </w:tc>
        <w:tc>
          <w:tcPr>
            <w:tcW w:w="737" w:type="pct"/>
            <w:shd w:val="clear" w:color="auto" w:fill="FFFFFF" w:themeFill="background1"/>
          </w:tcPr>
          <w:p>
            <w:pPr>
              <w:widowControl/>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444"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5</w:t>
            </w:r>
          </w:p>
        </w:tc>
        <w:tc>
          <w:tcPr>
            <w:tcW w:w="1175"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三明</w:t>
            </w:r>
          </w:p>
        </w:tc>
        <w:tc>
          <w:tcPr>
            <w:tcW w:w="1468"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15.8</w:t>
            </w:r>
          </w:p>
        </w:tc>
        <w:tc>
          <w:tcPr>
            <w:tcW w:w="1175"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17.7</w:t>
            </w:r>
          </w:p>
        </w:tc>
        <w:tc>
          <w:tcPr>
            <w:tcW w:w="737" w:type="pct"/>
            <w:shd w:val="clear" w:color="auto" w:fill="FFFFFF" w:themeFill="background1"/>
          </w:tcPr>
          <w:p>
            <w:pPr>
              <w:widowControl/>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444"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6</w:t>
            </w:r>
          </w:p>
        </w:tc>
        <w:tc>
          <w:tcPr>
            <w:tcW w:w="1175"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莆田</w:t>
            </w:r>
          </w:p>
        </w:tc>
        <w:tc>
          <w:tcPr>
            <w:tcW w:w="1468" w:type="pct"/>
            <w:shd w:val="clear" w:color="auto" w:fill="FFFFFF" w:themeFill="background1"/>
            <w:vAlign w:val="center"/>
          </w:tcPr>
          <w:p>
            <w:pPr>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16.8</w:t>
            </w:r>
          </w:p>
        </w:tc>
        <w:tc>
          <w:tcPr>
            <w:tcW w:w="1175" w:type="pct"/>
            <w:shd w:val="clear" w:color="auto" w:fill="FFFFFF" w:themeFill="background1"/>
            <w:vAlign w:val="center"/>
          </w:tcPr>
          <w:p>
            <w:pPr>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14.3</w:t>
            </w:r>
          </w:p>
        </w:tc>
        <w:tc>
          <w:tcPr>
            <w:tcW w:w="737" w:type="pct"/>
            <w:shd w:val="clear" w:color="auto" w:fill="FFFFFF" w:themeFill="background1"/>
          </w:tcPr>
          <w:p>
            <w:pPr>
              <w:widowControl/>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444"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7</w:t>
            </w:r>
          </w:p>
        </w:tc>
        <w:tc>
          <w:tcPr>
            <w:tcW w:w="1175"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南平</w:t>
            </w:r>
          </w:p>
        </w:tc>
        <w:tc>
          <w:tcPr>
            <w:tcW w:w="1468"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12.3</w:t>
            </w:r>
          </w:p>
        </w:tc>
        <w:tc>
          <w:tcPr>
            <w:tcW w:w="1175"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9.2</w:t>
            </w:r>
          </w:p>
        </w:tc>
        <w:tc>
          <w:tcPr>
            <w:tcW w:w="737" w:type="pct"/>
            <w:shd w:val="clear" w:color="auto" w:fill="FFFFFF" w:themeFill="background1"/>
            <w:noWrap/>
          </w:tcPr>
          <w:p>
            <w:pPr>
              <w:widowControl/>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5" w:hRule="atLeast"/>
        </w:trPr>
        <w:tc>
          <w:tcPr>
            <w:tcW w:w="444"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8</w:t>
            </w:r>
          </w:p>
        </w:tc>
        <w:tc>
          <w:tcPr>
            <w:tcW w:w="1175"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龙岩</w:t>
            </w:r>
          </w:p>
        </w:tc>
        <w:tc>
          <w:tcPr>
            <w:tcW w:w="1468" w:type="pct"/>
            <w:shd w:val="clear" w:color="auto" w:fill="FFFFFF" w:themeFill="background1"/>
            <w:vAlign w:val="center"/>
          </w:tcPr>
          <w:p>
            <w:pPr>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14.3</w:t>
            </w:r>
          </w:p>
        </w:tc>
        <w:tc>
          <w:tcPr>
            <w:tcW w:w="1175" w:type="pct"/>
            <w:shd w:val="clear" w:color="auto" w:fill="FFFFFF" w:themeFill="background1"/>
            <w:vAlign w:val="center"/>
          </w:tcPr>
          <w:p>
            <w:pPr>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11.0</w:t>
            </w:r>
          </w:p>
        </w:tc>
        <w:tc>
          <w:tcPr>
            <w:tcW w:w="737" w:type="pct"/>
            <w:shd w:val="clear" w:color="auto" w:fill="FFFFFF" w:themeFill="background1"/>
          </w:tcPr>
          <w:p>
            <w:pPr>
              <w:widowControl/>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444"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9</w:t>
            </w:r>
          </w:p>
        </w:tc>
        <w:tc>
          <w:tcPr>
            <w:tcW w:w="1175"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宁德</w:t>
            </w:r>
          </w:p>
        </w:tc>
        <w:tc>
          <w:tcPr>
            <w:tcW w:w="1468" w:type="pct"/>
            <w:shd w:val="clear" w:color="auto" w:fill="FFFFFF" w:themeFill="background1"/>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15.9</w:t>
            </w:r>
          </w:p>
        </w:tc>
        <w:tc>
          <w:tcPr>
            <w:tcW w:w="1175" w:type="pct"/>
            <w:shd w:val="clear" w:color="auto" w:fill="FFFFFF" w:themeFill="background1"/>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18.9</w:t>
            </w:r>
          </w:p>
        </w:tc>
        <w:tc>
          <w:tcPr>
            <w:tcW w:w="737" w:type="pct"/>
            <w:shd w:val="clear" w:color="auto" w:fill="FFFFFF" w:themeFill="background1"/>
            <w:noWrap/>
          </w:tcPr>
          <w:p>
            <w:pPr>
              <w:widowControl/>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5" w:hRule="atLeast"/>
        </w:trPr>
        <w:tc>
          <w:tcPr>
            <w:tcW w:w="444"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10</w:t>
            </w:r>
          </w:p>
        </w:tc>
        <w:tc>
          <w:tcPr>
            <w:tcW w:w="1175"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平潭综合实验区</w:t>
            </w:r>
          </w:p>
        </w:tc>
        <w:tc>
          <w:tcPr>
            <w:tcW w:w="1468"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4.7</w:t>
            </w:r>
          </w:p>
        </w:tc>
        <w:tc>
          <w:tcPr>
            <w:tcW w:w="1175"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2.4</w:t>
            </w:r>
          </w:p>
        </w:tc>
        <w:tc>
          <w:tcPr>
            <w:tcW w:w="737" w:type="pct"/>
            <w:shd w:val="clear" w:color="auto" w:fill="FFFFFF" w:themeFill="background1"/>
            <w:noWrap/>
          </w:tcPr>
          <w:p>
            <w:pPr>
              <w:widowControl/>
              <w:spacing w:line="240" w:lineRule="auto"/>
              <w:jc w:val="center"/>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1619" w:type="pct"/>
            <w:gridSpan w:val="2"/>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kern w:val="0"/>
                <w:sz w:val="20"/>
                <w:szCs w:val="21"/>
                <w:highlight w:val="none"/>
              </w:rPr>
              <w:t>合计</w:t>
            </w:r>
          </w:p>
        </w:tc>
        <w:tc>
          <w:tcPr>
            <w:tcW w:w="1468"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sz w:val="20"/>
                <w:szCs w:val="20"/>
                <w:highlight w:val="none"/>
              </w:rPr>
              <w:t>214.1</w:t>
            </w:r>
          </w:p>
        </w:tc>
        <w:tc>
          <w:tcPr>
            <w:tcW w:w="1175"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sz w:val="20"/>
                <w:szCs w:val="20"/>
                <w:highlight w:val="none"/>
              </w:rPr>
              <w:t>232.3</w:t>
            </w:r>
          </w:p>
        </w:tc>
        <w:tc>
          <w:tcPr>
            <w:tcW w:w="737" w:type="pct"/>
            <w:shd w:val="clear" w:color="auto" w:fill="FFFFFF" w:themeFill="background1"/>
            <w:noWrap/>
            <w:vAlign w:val="center"/>
          </w:tcPr>
          <w:p>
            <w:pPr>
              <w:widowControl/>
              <w:spacing w:line="240" w:lineRule="auto"/>
              <w:jc w:val="center"/>
              <w:rPr>
                <w:rFonts w:hint="default" w:ascii="Times New Roman" w:hAnsi="Times New Roman" w:cs="Times New Roman"/>
                <w:color w:val="auto"/>
                <w:kern w:val="0"/>
                <w:sz w:val="20"/>
                <w:szCs w:val="21"/>
                <w:highlight w:val="none"/>
              </w:rPr>
            </w:pPr>
            <w:r>
              <w:rPr>
                <w:rFonts w:hint="default" w:ascii="Times New Roman" w:hAnsi="Times New Roman" w:cs="Times New Roman"/>
                <w:color w:val="auto"/>
                <w:sz w:val="20"/>
                <w:szCs w:val="20"/>
                <w:highlight w:val="none"/>
              </w:rPr>
              <w:t>103500</w:t>
            </w:r>
          </w:p>
        </w:tc>
      </w:tr>
    </w:tbl>
    <w:p>
      <w:pPr>
        <w:pStyle w:val="31"/>
        <w:snapToGrid w:val="0"/>
        <w:spacing w:line="200" w:lineRule="exact"/>
        <w:ind w:firstLine="634"/>
        <w:rPr>
          <w:rFonts w:hint="default" w:ascii="Times New Roman" w:hAnsi="Times New Roman" w:cs="Times New Roman"/>
          <w:color w:val="auto"/>
          <w:kern w:val="0"/>
          <w:sz w:val="31"/>
          <w:szCs w:val="31"/>
          <w:highlight w:val="none"/>
        </w:rPr>
      </w:pPr>
    </w:p>
    <w:p>
      <w:pPr>
        <w:pStyle w:val="31"/>
        <w:snapToGrid w:val="0"/>
        <w:spacing w:line="200" w:lineRule="exact"/>
        <w:ind w:firstLine="634"/>
        <w:rPr>
          <w:rFonts w:hint="default" w:ascii="Times New Roman" w:hAnsi="Times New Roman" w:cs="Times New Roman"/>
          <w:color w:val="auto"/>
          <w:kern w:val="0"/>
          <w:sz w:val="31"/>
          <w:szCs w:val="31"/>
          <w:highlight w:val="none"/>
        </w:rPr>
      </w:pPr>
    </w:p>
    <w:p>
      <w:pPr>
        <w:pStyle w:val="31"/>
        <w:snapToGrid w:val="0"/>
        <w:spacing w:line="200" w:lineRule="exact"/>
        <w:ind w:firstLine="634"/>
        <w:rPr>
          <w:rFonts w:hint="default" w:ascii="Times New Roman" w:hAnsi="Times New Roman" w:cs="Times New Roman"/>
          <w:color w:val="auto"/>
          <w:kern w:val="0"/>
          <w:sz w:val="31"/>
          <w:szCs w:val="31"/>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pPr>
    </w:p>
    <w:p>
      <w:pPr>
        <w:rPr>
          <w:rFonts w:hint="default" w:ascii="Times New Roman" w:hAnsi="Times New Roman" w:cs="Times New Roman"/>
          <w:color w:val="auto"/>
          <w:highlight w:val="none"/>
        </w:rPr>
        <w:sectPr>
          <w:pgSz w:w="11906" w:h="16838"/>
          <w:pgMar w:top="2098" w:right="1417" w:bottom="1587" w:left="1587" w:header="851" w:footer="1020" w:gutter="0"/>
          <w:pgBorders>
            <w:top w:val="none" w:sz="0" w:space="0"/>
            <w:left w:val="none" w:sz="0" w:space="0"/>
            <w:bottom w:val="none" w:sz="0" w:space="0"/>
            <w:right w:val="none" w:sz="0" w:space="0"/>
          </w:pgBorders>
          <w:cols w:space="720" w:num="1"/>
          <w:docGrid w:type="linesAndChars" w:linePitch="598" w:charSpace="1433"/>
        </w:sectPr>
      </w:pPr>
    </w:p>
    <w:p>
      <w:pPr>
        <w:pStyle w:val="3"/>
        <w:keepNext w:val="0"/>
        <w:keepLines w:val="0"/>
        <w:snapToGrid w:val="0"/>
        <w:spacing w:beforeLines="0" w:afterLines="0" w:line="596" w:lineRule="exact"/>
        <w:ind w:firstLine="634"/>
        <w:jc w:val="both"/>
        <w:rPr>
          <w:rFonts w:hint="default" w:ascii="Times New Roman" w:hAnsi="Times New Roman" w:eastAsia="黑体" w:cs="Times New Roman"/>
          <w:b w:val="0"/>
          <w:bCs w:val="0"/>
          <w:color w:val="auto"/>
          <w:sz w:val="31"/>
          <w:szCs w:val="31"/>
          <w:highlight w:val="none"/>
        </w:rPr>
      </w:pPr>
      <w:bookmarkStart w:id="40" w:name="_Toc114665390"/>
      <w:bookmarkStart w:id="41" w:name="_Toc120180232"/>
      <w:r>
        <w:rPr>
          <w:rFonts w:hint="default" w:ascii="Times New Roman" w:hAnsi="Times New Roman" w:eastAsia="黑体" w:cs="Times New Roman"/>
          <w:b w:val="0"/>
          <w:bCs w:val="0"/>
          <w:color w:val="auto"/>
          <w:sz w:val="31"/>
          <w:szCs w:val="31"/>
          <w:highlight w:val="none"/>
        </w:rPr>
        <w:t>三、老化燃气设施</w:t>
      </w:r>
      <w:bookmarkEnd w:id="40"/>
      <w:bookmarkEnd w:id="41"/>
      <w:r>
        <w:rPr>
          <w:rFonts w:hint="default" w:ascii="Times New Roman" w:hAnsi="Times New Roman" w:eastAsia="黑体" w:cs="Times New Roman"/>
          <w:b w:val="0"/>
          <w:bCs w:val="0"/>
          <w:color w:val="auto"/>
          <w:sz w:val="31"/>
          <w:szCs w:val="31"/>
          <w:highlight w:val="none"/>
        </w:rPr>
        <w:t>改造</w:t>
      </w:r>
    </w:p>
    <w:p>
      <w:pPr>
        <w:pStyle w:val="31"/>
        <w:snapToGrid w:val="0"/>
        <w:spacing w:line="596" w:lineRule="exact"/>
        <w:ind w:firstLine="634"/>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2023-2025年改造燃气管道873公里，改造燃气厂站56处，改造新增用户设施（管道燃气自闭阀）312.5万户，总投资约18.1亿元。</w:t>
      </w:r>
    </w:p>
    <w:p>
      <w:pPr>
        <w:pStyle w:val="31"/>
        <w:snapToGrid w:val="0"/>
        <w:spacing w:line="596" w:lineRule="exact"/>
        <w:ind w:firstLine="0" w:firstLineChars="0"/>
        <w:jc w:val="center"/>
        <w:rPr>
          <w:rFonts w:hint="default" w:ascii="Times New Roman" w:hAnsi="Times New Roman" w:eastAsia="黑体" w:cs="Times New Roman"/>
          <w:color w:val="auto"/>
          <w:kern w:val="0"/>
          <w:sz w:val="21"/>
          <w:szCs w:val="21"/>
          <w:highlight w:val="none"/>
        </w:rPr>
      </w:pPr>
      <w:r>
        <w:rPr>
          <w:rFonts w:hint="default" w:ascii="Times New Roman" w:hAnsi="Times New Roman" w:eastAsia="黑体" w:cs="Times New Roman"/>
          <w:color w:val="auto"/>
          <w:kern w:val="0"/>
          <w:sz w:val="21"/>
          <w:szCs w:val="21"/>
          <w:highlight w:val="none"/>
        </w:rPr>
        <w:t>表8   2023-2025年全省老化设施改造一览表</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761"/>
        <w:gridCol w:w="2030"/>
        <w:gridCol w:w="1266"/>
        <w:gridCol w:w="1266"/>
        <w:gridCol w:w="2533"/>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18"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1113"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地区</w:t>
            </w:r>
          </w:p>
        </w:tc>
        <w:tc>
          <w:tcPr>
            <w:tcW w:w="694"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燃气管道</w:t>
            </w:r>
          </w:p>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（公里）</w:t>
            </w:r>
          </w:p>
        </w:tc>
        <w:tc>
          <w:tcPr>
            <w:tcW w:w="694"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燃气厂站</w:t>
            </w:r>
          </w:p>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（处）</w:t>
            </w:r>
          </w:p>
        </w:tc>
        <w:tc>
          <w:tcPr>
            <w:tcW w:w="1389"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用户设施</w:t>
            </w:r>
          </w:p>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（管道燃气自闭阀）</w:t>
            </w:r>
          </w:p>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（万户）</w:t>
            </w:r>
          </w:p>
        </w:tc>
        <w:tc>
          <w:tcPr>
            <w:tcW w:w="693" w:type="pct"/>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投资</w:t>
            </w:r>
          </w:p>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18"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w:t>
            </w:r>
          </w:p>
        </w:tc>
        <w:tc>
          <w:tcPr>
            <w:tcW w:w="1113"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福州</w:t>
            </w:r>
          </w:p>
        </w:tc>
        <w:tc>
          <w:tcPr>
            <w:tcW w:w="694"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36</w:t>
            </w:r>
          </w:p>
        </w:tc>
        <w:tc>
          <w:tcPr>
            <w:tcW w:w="694"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w:t>
            </w:r>
          </w:p>
        </w:tc>
        <w:tc>
          <w:tcPr>
            <w:tcW w:w="1389"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63</w:t>
            </w:r>
          </w:p>
        </w:tc>
        <w:tc>
          <w:tcPr>
            <w:tcW w:w="693"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418"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w:t>
            </w:r>
          </w:p>
        </w:tc>
        <w:tc>
          <w:tcPr>
            <w:tcW w:w="1113"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厦门</w:t>
            </w:r>
          </w:p>
        </w:tc>
        <w:tc>
          <w:tcPr>
            <w:tcW w:w="694"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16</w:t>
            </w:r>
          </w:p>
        </w:tc>
        <w:tc>
          <w:tcPr>
            <w:tcW w:w="694"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0</w:t>
            </w:r>
          </w:p>
        </w:tc>
        <w:tc>
          <w:tcPr>
            <w:tcW w:w="1389"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71.77</w:t>
            </w:r>
          </w:p>
        </w:tc>
        <w:tc>
          <w:tcPr>
            <w:tcW w:w="693"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418"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3</w:t>
            </w:r>
          </w:p>
        </w:tc>
        <w:tc>
          <w:tcPr>
            <w:tcW w:w="1113"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漳州</w:t>
            </w:r>
          </w:p>
        </w:tc>
        <w:tc>
          <w:tcPr>
            <w:tcW w:w="694"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24</w:t>
            </w:r>
          </w:p>
        </w:tc>
        <w:tc>
          <w:tcPr>
            <w:tcW w:w="694" w:type="pct"/>
            <w:shd w:val="clear" w:color="auto" w:fill="FFFFFF" w:themeFill="background1"/>
            <w:noWrap/>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0</w:t>
            </w:r>
          </w:p>
        </w:tc>
        <w:tc>
          <w:tcPr>
            <w:tcW w:w="1389"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24.52</w:t>
            </w:r>
          </w:p>
        </w:tc>
        <w:tc>
          <w:tcPr>
            <w:tcW w:w="693"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418"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4</w:t>
            </w:r>
          </w:p>
        </w:tc>
        <w:tc>
          <w:tcPr>
            <w:tcW w:w="1113"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泉州</w:t>
            </w:r>
          </w:p>
        </w:tc>
        <w:tc>
          <w:tcPr>
            <w:tcW w:w="694" w:type="pct"/>
            <w:shd w:val="clear" w:color="auto" w:fill="FFFFFF" w:themeFill="background1"/>
            <w:noWrap/>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316</w:t>
            </w:r>
          </w:p>
        </w:tc>
        <w:tc>
          <w:tcPr>
            <w:tcW w:w="694"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w:t>
            </w:r>
          </w:p>
        </w:tc>
        <w:tc>
          <w:tcPr>
            <w:tcW w:w="1389"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76.43</w:t>
            </w:r>
          </w:p>
        </w:tc>
        <w:tc>
          <w:tcPr>
            <w:tcW w:w="693"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418"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5</w:t>
            </w:r>
          </w:p>
        </w:tc>
        <w:tc>
          <w:tcPr>
            <w:tcW w:w="1113"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三明</w:t>
            </w:r>
          </w:p>
        </w:tc>
        <w:tc>
          <w:tcPr>
            <w:tcW w:w="694"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300</w:t>
            </w:r>
          </w:p>
        </w:tc>
        <w:tc>
          <w:tcPr>
            <w:tcW w:w="694"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12</w:t>
            </w:r>
          </w:p>
        </w:tc>
        <w:tc>
          <w:tcPr>
            <w:tcW w:w="1389"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25.06</w:t>
            </w:r>
          </w:p>
        </w:tc>
        <w:tc>
          <w:tcPr>
            <w:tcW w:w="693"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45000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418"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6</w:t>
            </w:r>
          </w:p>
        </w:tc>
        <w:tc>
          <w:tcPr>
            <w:tcW w:w="1113"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莆田</w:t>
            </w:r>
          </w:p>
        </w:tc>
        <w:tc>
          <w:tcPr>
            <w:tcW w:w="694"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6</w:t>
            </w:r>
          </w:p>
        </w:tc>
        <w:tc>
          <w:tcPr>
            <w:tcW w:w="694"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w:t>
            </w:r>
          </w:p>
        </w:tc>
        <w:tc>
          <w:tcPr>
            <w:tcW w:w="1389"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18.48</w:t>
            </w:r>
          </w:p>
        </w:tc>
        <w:tc>
          <w:tcPr>
            <w:tcW w:w="693"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418"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7</w:t>
            </w:r>
          </w:p>
        </w:tc>
        <w:tc>
          <w:tcPr>
            <w:tcW w:w="1113"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南平</w:t>
            </w:r>
          </w:p>
        </w:tc>
        <w:tc>
          <w:tcPr>
            <w:tcW w:w="694"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46</w:t>
            </w:r>
          </w:p>
        </w:tc>
        <w:tc>
          <w:tcPr>
            <w:tcW w:w="694" w:type="pct"/>
            <w:shd w:val="clear" w:color="auto" w:fill="FFFFFF" w:themeFill="background1"/>
            <w:noWrap/>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31</w:t>
            </w:r>
          </w:p>
        </w:tc>
        <w:tc>
          <w:tcPr>
            <w:tcW w:w="1389"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6.7</w:t>
            </w:r>
          </w:p>
        </w:tc>
        <w:tc>
          <w:tcPr>
            <w:tcW w:w="693"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15" w:hRule="atLeast"/>
        </w:trPr>
        <w:tc>
          <w:tcPr>
            <w:tcW w:w="418"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8</w:t>
            </w:r>
          </w:p>
        </w:tc>
        <w:tc>
          <w:tcPr>
            <w:tcW w:w="1113"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龙岩</w:t>
            </w:r>
          </w:p>
        </w:tc>
        <w:tc>
          <w:tcPr>
            <w:tcW w:w="694"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75</w:t>
            </w:r>
          </w:p>
        </w:tc>
        <w:tc>
          <w:tcPr>
            <w:tcW w:w="694"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4</w:t>
            </w:r>
          </w:p>
        </w:tc>
        <w:tc>
          <w:tcPr>
            <w:tcW w:w="1389"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12.86</w:t>
            </w:r>
          </w:p>
        </w:tc>
        <w:tc>
          <w:tcPr>
            <w:tcW w:w="693"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418"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9</w:t>
            </w:r>
          </w:p>
        </w:tc>
        <w:tc>
          <w:tcPr>
            <w:tcW w:w="1113"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宁德</w:t>
            </w:r>
          </w:p>
        </w:tc>
        <w:tc>
          <w:tcPr>
            <w:tcW w:w="694"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53</w:t>
            </w:r>
          </w:p>
        </w:tc>
        <w:tc>
          <w:tcPr>
            <w:tcW w:w="694" w:type="pct"/>
            <w:shd w:val="clear" w:color="auto" w:fill="FFFFFF" w:themeFill="background1"/>
            <w:noWrap/>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3</w:t>
            </w:r>
          </w:p>
        </w:tc>
        <w:tc>
          <w:tcPr>
            <w:tcW w:w="1389"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11.36</w:t>
            </w:r>
          </w:p>
        </w:tc>
        <w:tc>
          <w:tcPr>
            <w:tcW w:w="693"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55" w:hRule="atLeast"/>
        </w:trPr>
        <w:tc>
          <w:tcPr>
            <w:tcW w:w="418"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10</w:t>
            </w:r>
          </w:p>
        </w:tc>
        <w:tc>
          <w:tcPr>
            <w:tcW w:w="1113" w:type="pct"/>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平潭综合实验区</w:t>
            </w:r>
          </w:p>
        </w:tc>
        <w:tc>
          <w:tcPr>
            <w:tcW w:w="694"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w:t>
            </w:r>
          </w:p>
        </w:tc>
        <w:tc>
          <w:tcPr>
            <w:tcW w:w="694" w:type="pct"/>
            <w:shd w:val="clear" w:color="auto" w:fill="FFFFFF" w:themeFill="background1"/>
            <w:noWrap/>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0</w:t>
            </w:r>
          </w:p>
        </w:tc>
        <w:tc>
          <w:tcPr>
            <w:tcW w:w="1389"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2.35</w:t>
            </w:r>
          </w:p>
        </w:tc>
        <w:tc>
          <w:tcPr>
            <w:tcW w:w="693"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300" w:hRule="atLeast"/>
        </w:trPr>
        <w:tc>
          <w:tcPr>
            <w:tcW w:w="1531" w:type="pct"/>
            <w:gridSpan w:val="2"/>
            <w:shd w:val="clear" w:color="auto" w:fill="FFFFFF" w:themeFill="background1"/>
            <w:vAlign w:val="center"/>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合计</w:t>
            </w:r>
          </w:p>
        </w:tc>
        <w:tc>
          <w:tcPr>
            <w:tcW w:w="694"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873</w:t>
            </w:r>
          </w:p>
        </w:tc>
        <w:tc>
          <w:tcPr>
            <w:tcW w:w="694" w:type="pct"/>
            <w:shd w:val="clear" w:color="auto" w:fill="FFFFFF" w:themeFill="background1"/>
            <w:noWrap/>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56</w:t>
            </w:r>
          </w:p>
        </w:tc>
        <w:tc>
          <w:tcPr>
            <w:tcW w:w="1389"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312.5</w:t>
            </w:r>
          </w:p>
        </w:tc>
        <w:tc>
          <w:tcPr>
            <w:tcW w:w="693" w:type="pct"/>
            <w:shd w:val="clear" w:color="auto" w:fill="FFFFFF" w:themeFill="background1"/>
          </w:tcPr>
          <w:p>
            <w:pPr>
              <w:widowControl/>
              <w:spacing w:line="240" w:lineRule="auto"/>
              <w:jc w:val="center"/>
              <w:rPr>
                <w:rFonts w:hint="default" w:ascii="Times New Roman" w:hAnsi="Times New Roman" w:cs="Times New Roman"/>
                <w:color w:val="auto"/>
                <w:kern w:val="0"/>
                <w:sz w:val="21"/>
                <w:szCs w:val="21"/>
                <w:highlight w:val="none"/>
              </w:rPr>
            </w:pPr>
            <w:r>
              <w:rPr>
                <w:rFonts w:hint="default" w:ascii="Times New Roman" w:hAnsi="Times New Roman" w:cs="Times New Roman"/>
                <w:color w:val="auto"/>
                <w:kern w:val="0"/>
                <w:sz w:val="21"/>
                <w:szCs w:val="21"/>
                <w:highlight w:val="none"/>
              </w:rPr>
              <w:t>180500</w:t>
            </w:r>
          </w:p>
        </w:tc>
      </w:tr>
    </w:tbl>
    <w:p>
      <w:pPr>
        <w:pStyle w:val="31"/>
        <w:snapToGrid w:val="0"/>
        <w:spacing w:line="200" w:lineRule="exact"/>
        <w:ind w:firstLine="634"/>
        <w:rPr>
          <w:rFonts w:hint="default" w:ascii="Times New Roman" w:hAnsi="Times New Roman" w:cs="Times New Roman"/>
          <w:color w:val="auto"/>
          <w:kern w:val="0"/>
          <w:sz w:val="31"/>
          <w:szCs w:val="31"/>
          <w:highlight w:val="none"/>
        </w:rPr>
      </w:pPr>
    </w:p>
    <w:p>
      <w:pPr>
        <w:pStyle w:val="3"/>
        <w:keepNext w:val="0"/>
        <w:keepLines w:val="0"/>
        <w:snapToGrid w:val="0"/>
        <w:spacing w:beforeLines="0" w:afterLines="0" w:line="596" w:lineRule="exact"/>
        <w:ind w:firstLine="634"/>
        <w:jc w:val="both"/>
        <w:rPr>
          <w:rFonts w:hint="default" w:ascii="Times New Roman" w:hAnsi="Times New Roman" w:eastAsia="黑体" w:cs="Times New Roman"/>
          <w:b w:val="0"/>
          <w:bCs w:val="0"/>
          <w:color w:val="auto"/>
          <w:sz w:val="31"/>
          <w:szCs w:val="31"/>
          <w:highlight w:val="none"/>
        </w:rPr>
        <w:sectPr>
          <w:pgSz w:w="11906" w:h="16838"/>
          <w:pgMar w:top="2098" w:right="1417" w:bottom="1587" w:left="1587" w:header="851" w:footer="1020" w:gutter="0"/>
          <w:pgBorders>
            <w:top w:val="none" w:sz="0" w:space="0"/>
            <w:left w:val="none" w:sz="0" w:space="0"/>
            <w:bottom w:val="none" w:sz="0" w:space="0"/>
            <w:right w:val="none" w:sz="0" w:space="0"/>
          </w:pgBorders>
          <w:cols w:space="720" w:num="1"/>
          <w:docGrid w:type="linesAndChars" w:linePitch="598" w:charSpace="1433"/>
        </w:sectPr>
      </w:pPr>
    </w:p>
    <w:p>
      <w:pPr>
        <w:pStyle w:val="3"/>
        <w:keepNext w:val="0"/>
        <w:keepLines w:val="0"/>
        <w:pageBreakBefore w:val="0"/>
        <w:widowControl w:val="0"/>
        <w:kinsoku/>
        <w:wordWrap/>
        <w:overflowPunct/>
        <w:topLinePunct w:val="0"/>
        <w:autoSpaceDE/>
        <w:autoSpaceDN/>
        <w:bidi w:val="0"/>
        <w:adjustRightInd/>
        <w:snapToGrid w:val="0"/>
        <w:spacing w:beforeLines="0" w:afterLines="0" w:line="520" w:lineRule="exact"/>
        <w:ind w:firstLine="634"/>
        <w:jc w:val="both"/>
        <w:textAlignment w:val="auto"/>
        <w:rPr>
          <w:rFonts w:hint="default" w:ascii="Times New Roman" w:hAnsi="Times New Roman" w:eastAsia="黑体" w:cs="Times New Roman"/>
          <w:b w:val="0"/>
          <w:bCs w:val="0"/>
          <w:color w:val="auto"/>
          <w:sz w:val="31"/>
          <w:szCs w:val="31"/>
          <w:highlight w:val="none"/>
        </w:rPr>
      </w:pPr>
      <w:bookmarkStart w:id="42" w:name="_Toc114665386"/>
      <w:bookmarkStart w:id="43" w:name="_Toc120180233"/>
      <w:bookmarkStart w:id="44" w:name="_Toc114665391"/>
      <w:r>
        <w:rPr>
          <w:rFonts w:hint="default" w:ascii="Times New Roman" w:hAnsi="Times New Roman" w:eastAsia="黑体" w:cs="Times New Roman"/>
          <w:b w:val="0"/>
          <w:bCs w:val="0"/>
          <w:color w:val="auto"/>
          <w:sz w:val="31"/>
          <w:szCs w:val="31"/>
          <w:highlight w:val="none"/>
        </w:rPr>
        <w:t>四、储气</w:t>
      </w:r>
      <w:bookmarkEnd w:id="42"/>
      <w:r>
        <w:rPr>
          <w:rFonts w:hint="default" w:ascii="Times New Roman" w:hAnsi="Times New Roman" w:eastAsia="黑体" w:cs="Times New Roman"/>
          <w:b w:val="0"/>
          <w:bCs w:val="0"/>
          <w:color w:val="auto"/>
          <w:sz w:val="31"/>
          <w:szCs w:val="31"/>
          <w:highlight w:val="none"/>
        </w:rPr>
        <w:t>调峰设施</w:t>
      </w:r>
      <w:bookmarkEnd w:id="43"/>
    </w:p>
    <w:p>
      <w:pPr>
        <w:pStyle w:val="31"/>
        <w:keepNext w:val="0"/>
        <w:keepLines w:val="0"/>
        <w:pageBreakBefore w:val="0"/>
        <w:widowControl w:val="0"/>
        <w:kinsoku/>
        <w:wordWrap/>
        <w:overflowPunct/>
        <w:topLinePunct w:val="0"/>
        <w:autoSpaceDE/>
        <w:autoSpaceDN/>
        <w:bidi w:val="0"/>
        <w:adjustRightInd/>
        <w:snapToGrid w:val="0"/>
        <w:spacing w:line="520" w:lineRule="exact"/>
        <w:ind w:firstLine="634"/>
        <w:textAlignment w:val="auto"/>
        <w:rPr>
          <w:rFonts w:hint="default" w:ascii="Times New Roman" w:hAnsi="Times New Roman" w:cs="Times New Roman"/>
          <w:color w:val="auto"/>
          <w:kern w:val="0"/>
          <w:sz w:val="31"/>
          <w:szCs w:val="31"/>
          <w:highlight w:val="none"/>
        </w:rPr>
      </w:pPr>
      <w:r>
        <w:rPr>
          <w:rFonts w:hint="default" w:ascii="Times New Roman" w:hAnsi="Times New Roman" w:cs="Times New Roman"/>
          <w:color w:val="auto"/>
          <w:kern w:val="0"/>
          <w:sz w:val="31"/>
          <w:szCs w:val="31"/>
          <w:highlight w:val="none"/>
        </w:rPr>
        <w:t>2023-2025年新建LNG气化站57座，扩建LNG气化站5座，设施总投资约11.4亿元（不含租赁、购买储气服务投资）。</w:t>
      </w:r>
    </w:p>
    <w:p>
      <w:pPr>
        <w:pStyle w:val="31"/>
        <w:keepNext w:val="0"/>
        <w:keepLines w:val="0"/>
        <w:pageBreakBefore w:val="0"/>
        <w:widowControl w:val="0"/>
        <w:kinsoku/>
        <w:wordWrap/>
        <w:overflowPunct/>
        <w:topLinePunct w:val="0"/>
        <w:autoSpaceDE/>
        <w:autoSpaceDN/>
        <w:bidi w:val="0"/>
        <w:adjustRightInd/>
        <w:snapToGrid w:val="0"/>
        <w:spacing w:line="520" w:lineRule="exact"/>
        <w:ind w:firstLine="0" w:firstLineChars="0"/>
        <w:jc w:val="center"/>
        <w:textAlignment w:val="auto"/>
        <w:rPr>
          <w:rFonts w:hint="default" w:ascii="Times New Roman" w:hAnsi="Times New Roman" w:eastAsia="黑体" w:cs="Times New Roman"/>
          <w:color w:val="auto"/>
          <w:kern w:val="0"/>
          <w:sz w:val="21"/>
          <w:szCs w:val="21"/>
          <w:highlight w:val="none"/>
        </w:rPr>
      </w:pPr>
      <w:r>
        <w:rPr>
          <w:rFonts w:hint="default" w:ascii="Times New Roman" w:hAnsi="Times New Roman" w:eastAsia="黑体" w:cs="Times New Roman"/>
          <w:color w:val="auto"/>
          <w:kern w:val="0"/>
          <w:sz w:val="21"/>
          <w:szCs w:val="21"/>
          <w:highlight w:val="none"/>
        </w:rPr>
        <w:t>表9   2023-2025年全省LNG气化站建设一览表</w:t>
      </w:r>
    </w:p>
    <w:tbl>
      <w:tblPr>
        <w:tblStyle w:val="20"/>
        <w:tblW w:w="5228" w:type="pct"/>
        <w:jc w:val="center"/>
        <w:shd w:val="clear" w:color="auto" w:fill="FFFFFF" w:themeFill="background1"/>
        <w:tblLayout w:type="fixed"/>
        <w:tblCellMar>
          <w:top w:w="0" w:type="dxa"/>
          <w:left w:w="108" w:type="dxa"/>
          <w:bottom w:w="0" w:type="dxa"/>
          <w:right w:w="108" w:type="dxa"/>
        </w:tblCellMar>
      </w:tblPr>
      <w:tblGrid>
        <w:gridCol w:w="574"/>
        <w:gridCol w:w="1164"/>
        <w:gridCol w:w="5650"/>
        <w:gridCol w:w="1017"/>
        <w:gridCol w:w="1129"/>
      </w:tblGrid>
      <w:tr>
        <w:tblPrEx>
          <w:tblCellMar>
            <w:top w:w="0" w:type="dxa"/>
            <w:left w:w="108" w:type="dxa"/>
            <w:bottom w:w="0" w:type="dxa"/>
            <w:right w:w="108" w:type="dxa"/>
          </w:tblCellMar>
        </w:tblPrEx>
        <w:trPr>
          <w:trHeight w:val="595" w:hRule="atLeast"/>
          <w:tblHeader/>
          <w:jc w:val="center"/>
        </w:trPr>
        <w:tc>
          <w:tcPr>
            <w:tcW w:w="30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610"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地区</w:t>
            </w:r>
          </w:p>
        </w:tc>
        <w:tc>
          <w:tcPr>
            <w:tcW w:w="296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LNG气化站名称</w:t>
            </w:r>
          </w:p>
        </w:tc>
        <w:tc>
          <w:tcPr>
            <w:tcW w:w="533"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数量</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（座）</w:t>
            </w:r>
          </w:p>
        </w:tc>
        <w:tc>
          <w:tcPr>
            <w:tcW w:w="592" w:type="pct"/>
            <w:tcBorders>
              <w:top w:val="single" w:color="auto" w:sz="4" w:space="0"/>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投资</w:t>
            </w:r>
          </w:p>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（万元）</w:t>
            </w:r>
          </w:p>
        </w:tc>
      </w:tr>
      <w:tr>
        <w:tblPrEx>
          <w:shd w:val="clear" w:color="auto" w:fill="FFFFFF" w:themeFill="background1"/>
          <w:tblCellMar>
            <w:top w:w="0" w:type="dxa"/>
            <w:left w:w="108" w:type="dxa"/>
            <w:bottom w:w="0" w:type="dxa"/>
            <w:right w:w="108" w:type="dxa"/>
          </w:tblCellMar>
        </w:tblPrEx>
        <w:trPr>
          <w:trHeight w:val="595" w:hRule="atLeast"/>
          <w:jc w:val="center"/>
        </w:trPr>
        <w:tc>
          <w:tcPr>
            <w:tcW w:w="301" w:type="pc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610"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福州</w:t>
            </w:r>
          </w:p>
        </w:tc>
        <w:tc>
          <w:tcPr>
            <w:tcW w:w="2963" w:type="pct"/>
            <w:tcBorders>
              <w:top w:val="nil"/>
              <w:left w:val="nil"/>
              <w:bottom w:val="single" w:color="auto" w:sz="4" w:space="0"/>
              <w:right w:val="single" w:color="auto" w:sz="4" w:space="0"/>
            </w:tcBorders>
            <w:shd w:val="clear" w:color="auto" w:fill="FFFFFF" w:themeFill="background1"/>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新建：永泰华润LNG气化站、马尾长安LNG气化站、华润可门LNG气化站、长乐空港LNG气化站、闽侯南通高中压调压站及LNG气化站合建站、连江粗芦岛LNG气化站、闽清县东桥镇LNG气化站</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扩建：长乐华润营前LNG气化站、罗源华润调峰储备站</w:t>
            </w:r>
          </w:p>
        </w:tc>
        <w:tc>
          <w:tcPr>
            <w:tcW w:w="533"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w:t>
            </w:r>
          </w:p>
        </w:tc>
        <w:tc>
          <w:tcPr>
            <w:tcW w:w="592"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16000</w:t>
            </w:r>
          </w:p>
        </w:tc>
      </w:tr>
      <w:tr>
        <w:tblPrEx>
          <w:shd w:val="clear" w:color="auto" w:fill="FFFFFF" w:themeFill="background1"/>
          <w:tblCellMar>
            <w:top w:w="0" w:type="dxa"/>
            <w:left w:w="108" w:type="dxa"/>
            <w:bottom w:w="0" w:type="dxa"/>
            <w:right w:w="108" w:type="dxa"/>
          </w:tblCellMar>
        </w:tblPrEx>
        <w:trPr>
          <w:trHeight w:val="595" w:hRule="atLeast"/>
          <w:jc w:val="center"/>
        </w:trPr>
        <w:tc>
          <w:tcPr>
            <w:tcW w:w="301" w:type="pc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610"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厦门</w:t>
            </w:r>
          </w:p>
        </w:tc>
        <w:tc>
          <w:tcPr>
            <w:tcW w:w="2963"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新建：大嶝岛LNG气化站、翔安南部LNG应急站</w:t>
            </w:r>
          </w:p>
        </w:tc>
        <w:tc>
          <w:tcPr>
            <w:tcW w:w="533"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592"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4200</w:t>
            </w:r>
          </w:p>
        </w:tc>
      </w:tr>
      <w:tr>
        <w:tblPrEx>
          <w:shd w:val="clear" w:color="auto" w:fill="FFFFFF" w:themeFill="background1"/>
          <w:tblCellMar>
            <w:top w:w="0" w:type="dxa"/>
            <w:left w:w="108" w:type="dxa"/>
            <w:bottom w:w="0" w:type="dxa"/>
            <w:right w:w="108" w:type="dxa"/>
          </w:tblCellMar>
        </w:tblPrEx>
        <w:trPr>
          <w:trHeight w:val="595" w:hRule="atLeast"/>
          <w:jc w:val="center"/>
        </w:trPr>
        <w:tc>
          <w:tcPr>
            <w:tcW w:w="301" w:type="pc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610"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漳州</w:t>
            </w:r>
          </w:p>
        </w:tc>
        <w:tc>
          <w:tcPr>
            <w:tcW w:w="2963"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新建：华安安然LNG气化站、诏安安然LNG气化站、南靖安然LNG气化站、常山安然LNG气化站、长泰安然LNG气化站、漳州益民LNG气化站</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扩建：东山安然LNG气化站、平和安然LNG气化站</w:t>
            </w:r>
          </w:p>
        </w:tc>
        <w:tc>
          <w:tcPr>
            <w:tcW w:w="533"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w:t>
            </w:r>
          </w:p>
        </w:tc>
        <w:tc>
          <w:tcPr>
            <w:tcW w:w="592"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7000</w:t>
            </w:r>
          </w:p>
        </w:tc>
      </w:tr>
      <w:tr>
        <w:tblPrEx>
          <w:shd w:val="clear" w:color="auto" w:fill="FFFFFF" w:themeFill="background1"/>
          <w:tblCellMar>
            <w:top w:w="0" w:type="dxa"/>
            <w:left w:w="108" w:type="dxa"/>
            <w:bottom w:w="0" w:type="dxa"/>
            <w:right w:w="108" w:type="dxa"/>
          </w:tblCellMar>
        </w:tblPrEx>
        <w:trPr>
          <w:trHeight w:val="595" w:hRule="atLeast"/>
          <w:jc w:val="center"/>
        </w:trPr>
        <w:tc>
          <w:tcPr>
            <w:tcW w:w="301" w:type="pc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610"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泉州</w:t>
            </w:r>
          </w:p>
        </w:tc>
        <w:tc>
          <w:tcPr>
            <w:tcW w:w="2963"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新建：安溪湖头LNG储配站</w:t>
            </w:r>
          </w:p>
        </w:tc>
        <w:tc>
          <w:tcPr>
            <w:tcW w:w="533"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592"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1800</w:t>
            </w:r>
          </w:p>
        </w:tc>
      </w:tr>
      <w:tr>
        <w:tblPrEx>
          <w:shd w:val="clear" w:color="auto" w:fill="FFFFFF" w:themeFill="background1"/>
          <w:tblCellMar>
            <w:top w:w="0" w:type="dxa"/>
            <w:left w:w="108" w:type="dxa"/>
            <w:bottom w:w="0" w:type="dxa"/>
            <w:right w:w="108" w:type="dxa"/>
          </w:tblCellMar>
        </w:tblPrEx>
        <w:trPr>
          <w:trHeight w:val="595" w:hRule="atLeast"/>
          <w:jc w:val="center"/>
        </w:trPr>
        <w:tc>
          <w:tcPr>
            <w:tcW w:w="301" w:type="pc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610"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三明</w:t>
            </w:r>
          </w:p>
        </w:tc>
        <w:tc>
          <w:tcPr>
            <w:tcW w:w="2963"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吉口工业园区气化站，荆东金山加气站、青搅拌站、天方悦潭站、城南站、永福化工站、尤溪县西城LNG气化站、黄砂工业园区气化站，小蕉工业园区气化站、北部工业新城LNG气化站、明溪中闽海油LNG气化站、福宝LNG气化站、金星园LNG气化站、东营化工建站、宁化中燃LNG气化站、上京工业园LNG气化站、太华镇罗丰工业园气化站、尤溪县城南LNG气化站、泰宁县LNG气化站、建宁中燃LNG气化站</w:t>
            </w:r>
          </w:p>
        </w:tc>
        <w:tc>
          <w:tcPr>
            <w:tcW w:w="533"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19</w:t>
            </w:r>
          </w:p>
        </w:tc>
        <w:tc>
          <w:tcPr>
            <w:tcW w:w="592"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27000</w:t>
            </w:r>
          </w:p>
        </w:tc>
      </w:tr>
      <w:tr>
        <w:tblPrEx>
          <w:shd w:val="clear" w:color="auto" w:fill="FFFFFF" w:themeFill="background1"/>
          <w:tblCellMar>
            <w:top w:w="0" w:type="dxa"/>
            <w:left w:w="108" w:type="dxa"/>
            <w:bottom w:w="0" w:type="dxa"/>
            <w:right w:w="108" w:type="dxa"/>
          </w:tblCellMar>
        </w:tblPrEx>
        <w:trPr>
          <w:trHeight w:val="595" w:hRule="atLeast"/>
          <w:jc w:val="center"/>
        </w:trPr>
        <w:tc>
          <w:tcPr>
            <w:tcW w:w="301" w:type="pc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610"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莆田</w:t>
            </w:r>
          </w:p>
        </w:tc>
        <w:tc>
          <w:tcPr>
            <w:tcW w:w="2963"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新建：仙游鲤南应急气化站</w:t>
            </w:r>
          </w:p>
        </w:tc>
        <w:tc>
          <w:tcPr>
            <w:tcW w:w="533"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592"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5400</w:t>
            </w:r>
          </w:p>
        </w:tc>
      </w:tr>
      <w:tr>
        <w:tblPrEx>
          <w:shd w:val="clear" w:color="auto" w:fill="FFFFFF" w:themeFill="background1"/>
          <w:tblCellMar>
            <w:top w:w="0" w:type="dxa"/>
            <w:left w:w="108" w:type="dxa"/>
            <w:bottom w:w="0" w:type="dxa"/>
            <w:right w:w="108" w:type="dxa"/>
          </w:tblCellMar>
        </w:tblPrEx>
        <w:trPr>
          <w:trHeight w:val="595" w:hRule="atLeast"/>
          <w:jc w:val="center"/>
        </w:trPr>
        <w:tc>
          <w:tcPr>
            <w:tcW w:w="301" w:type="pc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w:t>
            </w:r>
          </w:p>
        </w:tc>
        <w:tc>
          <w:tcPr>
            <w:tcW w:w="610"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南平</w:t>
            </w:r>
          </w:p>
        </w:tc>
        <w:tc>
          <w:tcPr>
            <w:tcW w:w="2963"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新建：汉德LNG气化站、七里街LNG气化站、浦城大中石油气化站、光泽LNG储配气化站、福投新能源LNG气化站、大中燃气LNG气化站建设项目、浦城华润LNG气化站</w:t>
            </w:r>
          </w:p>
        </w:tc>
        <w:tc>
          <w:tcPr>
            <w:tcW w:w="533"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w:t>
            </w:r>
          </w:p>
        </w:tc>
        <w:tc>
          <w:tcPr>
            <w:tcW w:w="592"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13400</w:t>
            </w:r>
          </w:p>
        </w:tc>
      </w:tr>
      <w:tr>
        <w:tblPrEx>
          <w:shd w:val="clear" w:color="auto" w:fill="FFFFFF" w:themeFill="background1"/>
          <w:tblCellMar>
            <w:top w:w="0" w:type="dxa"/>
            <w:left w:w="108" w:type="dxa"/>
            <w:bottom w:w="0" w:type="dxa"/>
            <w:right w:w="108" w:type="dxa"/>
          </w:tblCellMar>
        </w:tblPrEx>
        <w:trPr>
          <w:trHeight w:val="595" w:hRule="atLeast"/>
          <w:jc w:val="center"/>
        </w:trPr>
        <w:tc>
          <w:tcPr>
            <w:tcW w:w="301" w:type="pc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w:t>
            </w:r>
          </w:p>
        </w:tc>
        <w:tc>
          <w:tcPr>
            <w:tcW w:w="610"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龙岩</w:t>
            </w:r>
          </w:p>
        </w:tc>
        <w:tc>
          <w:tcPr>
            <w:tcW w:w="2963"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新建：永定昌宁LNG气化站、连城安能LNG中心气化站、苏坂LNG气化站、长汀县晋江工业园LNG站、连城城区中心气化站、和平LNG气化站</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cs="Times New Roman"/>
                <w:color w:val="auto"/>
                <w:sz w:val="21"/>
                <w:szCs w:val="21"/>
                <w:highlight w:val="none"/>
              </w:rPr>
            </w:pPr>
          </w:p>
        </w:tc>
        <w:tc>
          <w:tcPr>
            <w:tcW w:w="533"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592"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10500</w:t>
            </w:r>
          </w:p>
        </w:tc>
      </w:tr>
      <w:tr>
        <w:tblPrEx>
          <w:shd w:val="clear" w:color="auto" w:fill="FFFFFF" w:themeFill="background1"/>
          <w:tblCellMar>
            <w:top w:w="0" w:type="dxa"/>
            <w:left w:w="108" w:type="dxa"/>
            <w:bottom w:w="0" w:type="dxa"/>
            <w:right w:w="108" w:type="dxa"/>
          </w:tblCellMar>
        </w:tblPrEx>
        <w:trPr>
          <w:trHeight w:val="595" w:hRule="atLeast"/>
          <w:jc w:val="center"/>
        </w:trPr>
        <w:tc>
          <w:tcPr>
            <w:tcW w:w="301" w:type="pc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w:t>
            </w:r>
          </w:p>
        </w:tc>
        <w:tc>
          <w:tcPr>
            <w:tcW w:w="610"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宁德</w:t>
            </w:r>
          </w:p>
        </w:tc>
        <w:tc>
          <w:tcPr>
            <w:tcW w:w="2963"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新建：凤都LNG储配站、周宁盟信气体有限公司LNG气化站、周宁城关LNG储配站、溪北洋LNG储配站、三沙LNG储配站、大甲LNG储存气化站、寿宁际武LNG储配站、寿宁南阳LNG储配站</w:t>
            </w:r>
          </w:p>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扩建：霞浦中心城区LNG储配站二期</w:t>
            </w:r>
          </w:p>
        </w:tc>
        <w:tc>
          <w:tcPr>
            <w:tcW w:w="533"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w:t>
            </w:r>
          </w:p>
        </w:tc>
        <w:tc>
          <w:tcPr>
            <w:tcW w:w="592"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29000</w:t>
            </w:r>
          </w:p>
        </w:tc>
      </w:tr>
      <w:tr>
        <w:tblPrEx>
          <w:shd w:val="clear" w:color="auto" w:fill="FFFFFF" w:themeFill="background1"/>
          <w:tblCellMar>
            <w:top w:w="0" w:type="dxa"/>
            <w:left w:w="108" w:type="dxa"/>
            <w:bottom w:w="0" w:type="dxa"/>
            <w:right w:w="108" w:type="dxa"/>
          </w:tblCellMar>
        </w:tblPrEx>
        <w:trPr>
          <w:trHeight w:val="595" w:hRule="atLeast"/>
          <w:jc w:val="center"/>
        </w:trPr>
        <w:tc>
          <w:tcPr>
            <w:tcW w:w="301" w:type="pct"/>
            <w:tcBorders>
              <w:top w:val="nil"/>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w:t>
            </w:r>
          </w:p>
        </w:tc>
        <w:tc>
          <w:tcPr>
            <w:tcW w:w="610"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平潭综合实验区</w:t>
            </w:r>
          </w:p>
        </w:tc>
        <w:tc>
          <w:tcPr>
            <w:tcW w:w="2963"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无</w:t>
            </w:r>
          </w:p>
        </w:tc>
        <w:tc>
          <w:tcPr>
            <w:tcW w:w="533"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w:t>
            </w:r>
          </w:p>
        </w:tc>
        <w:tc>
          <w:tcPr>
            <w:tcW w:w="592"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0</w:t>
            </w:r>
          </w:p>
        </w:tc>
      </w:tr>
      <w:tr>
        <w:tblPrEx>
          <w:shd w:val="clear" w:color="auto" w:fill="FFFFFF" w:themeFill="background1"/>
          <w:tblCellMar>
            <w:top w:w="0" w:type="dxa"/>
            <w:left w:w="108" w:type="dxa"/>
            <w:bottom w:w="0" w:type="dxa"/>
            <w:right w:w="108" w:type="dxa"/>
          </w:tblCellMar>
        </w:tblPrEx>
        <w:trPr>
          <w:trHeight w:val="595" w:hRule="atLeast"/>
          <w:jc w:val="center"/>
        </w:trPr>
        <w:tc>
          <w:tcPr>
            <w:tcW w:w="3874" w:type="pct"/>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合计</w:t>
            </w:r>
          </w:p>
        </w:tc>
        <w:tc>
          <w:tcPr>
            <w:tcW w:w="533"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62</w:t>
            </w:r>
          </w:p>
        </w:tc>
        <w:tc>
          <w:tcPr>
            <w:tcW w:w="592" w:type="pct"/>
            <w:tcBorders>
              <w:top w:val="nil"/>
              <w:left w:val="nil"/>
              <w:bottom w:val="single" w:color="auto" w:sz="4" w:space="0"/>
              <w:right w:val="single" w:color="auto" w:sz="4" w:space="0"/>
            </w:tcBorders>
            <w:shd w:val="clear" w:color="auto" w:fill="FFFFFF" w:themeFill="background1"/>
            <w:vAlign w:val="center"/>
          </w:tcPr>
          <w:p>
            <w:pPr>
              <w:keepNext w:val="0"/>
              <w:keepLines w:val="0"/>
              <w:pageBreakBefore w:val="0"/>
              <w:widowControl w:val="0"/>
              <w:kinsoku/>
              <w:wordWrap/>
              <w:overflowPunct/>
              <w:topLinePunct w:val="0"/>
              <w:autoSpaceDE/>
              <w:autoSpaceDN/>
              <w:bidi w:val="0"/>
              <w:adjustRightInd/>
              <w:snapToGrid w:val="0"/>
              <w:spacing w:line="240" w:lineRule="exact"/>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114300</w:t>
            </w:r>
          </w:p>
        </w:tc>
      </w:tr>
    </w:tbl>
    <w:p>
      <w:pPr>
        <w:pStyle w:val="31"/>
        <w:snapToGrid w:val="0"/>
        <w:spacing w:line="20" w:lineRule="exact"/>
        <w:ind w:firstLine="0" w:firstLineChars="0"/>
        <w:jc w:val="center"/>
        <w:rPr>
          <w:rFonts w:hint="default" w:ascii="Times New Roman" w:hAnsi="Times New Roman" w:cs="Times New Roman"/>
          <w:color w:val="auto"/>
          <w:kern w:val="0"/>
          <w:sz w:val="31"/>
          <w:szCs w:val="31"/>
          <w:highlight w:val="none"/>
        </w:rPr>
      </w:pPr>
    </w:p>
    <w:p>
      <w:pPr>
        <w:pStyle w:val="3"/>
        <w:keepNext w:val="0"/>
        <w:keepLines w:val="0"/>
        <w:snapToGrid w:val="0"/>
        <w:spacing w:beforeLines="0" w:afterLines="0" w:line="20" w:lineRule="exact"/>
        <w:ind w:firstLine="634"/>
        <w:jc w:val="both"/>
        <w:rPr>
          <w:rFonts w:hint="default" w:ascii="Times New Roman" w:hAnsi="Times New Roman" w:eastAsia="黑体" w:cs="Times New Roman"/>
          <w:b w:val="0"/>
          <w:bCs w:val="0"/>
          <w:color w:val="auto"/>
          <w:sz w:val="31"/>
          <w:szCs w:val="31"/>
          <w:highlight w:val="none"/>
        </w:rPr>
        <w:sectPr>
          <w:pgSz w:w="11906" w:h="16838"/>
          <w:pgMar w:top="2098" w:right="1417" w:bottom="1587" w:left="1587" w:header="851" w:footer="1020" w:gutter="0"/>
          <w:pgBorders>
            <w:top w:val="none" w:sz="0" w:space="0"/>
            <w:left w:val="none" w:sz="0" w:space="0"/>
            <w:bottom w:val="none" w:sz="0" w:space="0"/>
            <w:right w:val="none" w:sz="0" w:space="0"/>
          </w:pgBorders>
          <w:cols w:space="720" w:num="1"/>
          <w:docGrid w:type="linesAndChars" w:linePitch="598" w:charSpace="1433"/>
        </w:sectPr>
      </w:pPr>
    </w:p>
    <w:p>
      <w:pPr>
        <w:pStyle w:val="3"/>
        <w:keepNext w:val="0"/>
        <w:keepLines w:val="0"/>
        <w:snapToGrid w:val="0"/>
        <w:spacing w:beforeLines="0" w:afterLines="0" w:line="596" w:lineRule="exact"/>
        <w:ind w:firstLine="634"/>
        <w:jc w:val="both"/>
        <w:rPr>
          <w:rFonts w:hint="default" w:ascii="Times New Roman" w:hAnsi="Times New Roman" w:eastAsia="黑体" w:cs="Times New Roman"/>
          <w:b w:val="0"/>
          <w:bCs w:val="0"/>
          <w:color w:val="auto"/>
          <w:sz w:val="31"/>
          <w:szCs w:val="31"/>
          <w:highlight w:val="none"/>
        </w:rPr>
      </w:pPr>
      <w:bookmarkStart w:id="45" w:name="_Toc120180234"/>
      <w:r>
        <w:rPr>
          <w:rFonts w:hint="default" w:ascii="Times New Roman" w:hAnsi="Times New Roman" w:eastAsia="黑体" w:cs="Times New Roman"/>
          <w:b w:val="0"/>
          <w:bCs w:val="0"/>
          <w:color w:val="auto"/>
          <w:sz w:val="31"/>
          <w:szCs w:val="31"/>
          <w:highlight w:val="none"/>
        </w:rPr>
        <w:t>五、智慧管理系统</w:t>
      </w:r>
      <w:bookmarkEnd w:id="44"/>
      <w:bookmarkEnd w:id="45"/>
    </w:p>
    <w:p>
      <w:pPr>
        <w:pStyle w:val="31"/>
        <w:snapToGrid w:val="0"/>
        <w:spacing w:line="596" w:lineRule="exact"/>
        <w:ind w:firstLine="634"/>
        <w:rPr>
          <w:rFonts w:hint="default" w:ascii="Times New Roman" w:hAnsi="Times New Roman" w:cs="Times New Roman"/>
          <w:color w:val="auto"/>
          <w:highlight w:val="none"/>
        </w:rPr>
      </w:pPr>
      <w:r>
        <w:rPr>
          <w:rFonts w:hint="default" w:ascii="Times New Roman" w:hAnsi="Times New Roman" w:cs="Times New Roman"/>
          <w:color w:val="auto"/>
          <w:kern w:val="0"/>
          <w:sz w:val="31"/>
          <w:szCs w:val="31"/>
          <w:highlight w:val="none"/>
        </w:rPr>
        <w:t>2023-2025年，推动管道燃气企业升级改造SCADA、GIS系统等；鼓励有条件的各县（市、区）建设燃气管理信息系统建设。总投资约3.9亿元。</w:t>
      </w:r>
    </w:p>
    <w:p>
      <w:pPr>
        <w:pStyle w:val="31"/>
        <w:snapToGrid w:val="0"/>
        <w:spacing w:line="596" w:lineRule="exact"/>
        <w:ind w:firstLine="0" w:firstLineChars="0"/>
        <w:jc w:val="center"/>
        <w:rPr>
          <w:rFonts w:hint="default" w:ascii="Times New Roman" w:hAnsi="Times New Roman" w:eastAsia="黑体" w:cs="Times New Roman"/>
          <w:color w:val="auto"/>
          <w:kern w:val="0"/>
          <w:sz w:val="21"/>
          <w:szCs w:val="21"/>
          <w:highlight w:val="none"/>
        </w:rPr>
      </w:pPr>
      <w:r>
        <w:rPr>
          <w:rFonts w:hint="default" w:ascii="Times New Roman" w:hAnsi="Times New Roman" w:eastAsia="黑体" w:cs="Times New Roman"/>
          <w:color w:val="auto"/>
          <w:kern w:val="0"/>
          <w:sz w:val="21"/>
          <w:szCs w:val="21"/>
          <w:highlight w:val="none"/>
        </w:rPr>
        <w:t>表10   2023-2025年全省管理信息系统建设一览表</w:t>
      </w:r>
    </w:p>
    <w:tbl>
      <w:tblPr>
        <w:tblStyle w:val="20"/>
        <w:tblW w:w="0" w:type="auto"/>
        <w:jc w:val="center"/>
        <w:shd w:val="clear" w:color="auto" w:fill="FFFFFF" w:themeFill="background1"/>
        <w:tblLayout w:type="autofit"/>
        <w:tblCellMar>
          <w:top w:w="0" w:type="dxa"/>
          <w:left w:w="108" w:type="dxa"/>
          <w:bottom w:w="0" w:type="dxa"/>
          <w:right w:w="108" w:type="dxa"/>
        </w:tblCellMar>
      </w:tblPr>
      <w:tblGrid>
        <w:gridCol w:w="650"/>
        <w:gridCol w:w="1289"/>
        <w:gridCol w:w="6105"/>
        <w:gridCol w:w="1064"/>
      </w:tblGrid>
      <w:tr>
        <w:tblPrEx>
          <w:tblCellMar>
            <w:top w:w="0" w:type="dxa"/>
            <w:left w:w="108" w:type="dxa"/>
            <w:bottom w:w="0" w:type="dxa"/>
            <w:right w:w="108" w:type="dxa"/>
          </w:tblCellMar>
        </w:tblPrEx>
        <w:trPr>
          <w:trHeight w:val="56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序号</w:t>
            </w:r>
          </w:p>
        </w:tc>
        <w:tc>
          <w:tcPr>
            <w:tcW w:w="1289" w:type="dxa"/>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地区</w:t>
            </w:r>
          </w:p>
        </w:tc>
        <w:tc>
          <w:tcPr>
            <w:tcW w:w="6105" w:type="dxa"/>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管理信息系统名称</w:t>
            </w:r>
          </w:p>
        </w:tc>
        <w:tc>
          <w:tcPr>
            <w:tcW w:w="1064" w:type="dxa"/>
            <w:tcBorders>
              <w:top w:val="single" w:color="auto" w:sz="4" w:space="0"/>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投资</w:t>
            </w:r>
          </w:p>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（万元）</w:t>
            </w:r>
          </w:p>
        </w:tc>
      </w:tr>
      <w:tr>
        <w:tblPrEx>
          <w:shd w:val="clear" w:color="auto" w:fill="FFFFFF" w:themeFill="background1"/>
          <w:tblCellMar>
            <w:top w:w="0" w:type="dxa"/>
            <w:left w:w="108" w:type="dxa"/>
            <w:bottom w:w="0" w:type="dxa"/>
            <w:right w:w="108"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289"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福州</w:t>
            </w:r>
          </w:p>
        </w:tc>
        <w:tc>
          <w:tcPr>
            <w:tcW w:w="6105" w:type="dxa"/>
            <w:tcBorders>
              <w:top w:val="nil"/>
              <w:left w:val="nil"/>
              <w:bottom w:val="single" w:color="auto" w:sz="4" w:space="0"/>
              <w:right w:val="single" w:color="auto" w:sz="4" w:space="0"/>
            </w:tcBorders>
            <w:shd w:val="clear" w:color="auto" w:fill="FFFFFF" w:themeFill="background1"/>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工地监护电子围栏系统、智能巡检管理系统、气量负荷预测系统、空间地理信息GIS+BIM系统建设、OMP运营系统、气瓶充装配送智能化管理系统等</w:t>
            </w:r>
          </w:p>
        </w:tc>
        <w:tc>
          <w:tcPr>
            <w:tcW w:w="106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2500</w:t>
            </w:r>
          </w:p>
        </w:tc>
      </w:tr>
      <w:tr>
        <w:tblPrEx>
          <w:shd w:val="clear" w:color="auto" w:fill="FFFFFF" w:themeFill="background1"/>
          <w:tblCellMar>
            <w:top w:w="0" w:type="dxa"/>
            <w:left w:w="108" w:type="dxa"/>
            <w:bottom w:w="0" w:type="dxa"/>
            <w:right w:w="108"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289"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厦门</w:t>
            </w:r>
          </w:p>
        </w:tc>
        <w:tc>
          <w:tcPr>
            <w:tcW w:w="6105" w:type="dxa"/>
            <w:tcBorders>
              <w:top w:val="nil"/>
              <w:left w:val="nil"/>
              <w:bottom w:val="single" w:color="auto" w:sz="4" w:space="0"/>
              <w:right w:val="single" w:color="auto" w:sz="4" w:space="0"/>
            </w:tcBorders>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0"/>
                <w:highlight w:val="none"/>
              </w:rPr>
              <w:t>智慧燃气监管平台</w:t>
            </w:r>
          </w:p>
        </w:tc>
        <w:tc>
          <w:tcPr>
            <w:tcW w:w="106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3800</w:t>
            </w:r>
          </w:p>
        </w:tc>
      </w:tr>
      <w:tr>
        <w:tblPrEx>
          <w:shd w:val="clear" w:color="auto" w:fill="FFFFFF" w:themeFill="background1"/>
          <w:tblCellMar>
            <w:top w:w="0" w:type="dxa"/>
            <w:left w:w="108" w:type="dxa"/>
            <w:bottom w:w="0" w:type="dxa"/>
            <w:right w:w="108"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w:t>
            </w:r>
          </w:p>
        </w:tc>
        <w:tc>
          <w:tcPr>
            <w:tcW w:w="1289"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漳州</w:t>
            </w:r>
          </w:p>
        </w:tc>
        <w:tc>
          <w:tcPr>
            <w:tcW w:w="6105" w:type="dxa"/>
            <w:tcBorders>
              <w:top w:val="nil"/>
              <w:left w:val="nil"/>
              <w:bottom w:val="single" w:color="auto" w:sz="4" w:space="0"/>
              <w:right w:val="single" w:color="auto" w:sz="4" w:space="0"/>
            </w:tcBorders>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GIS系统、SCADA系统、</w:t>
            </w:r>
            <w:r>
              <w:rPr>
                <w:rFonts w:hint="default" w:ascii="Times New Roman" w:hAnsi="Times New Roman" w:cs="Times New Roman"/>
                <w:color w:val="auto"/>
                <w:sz w:val="20"/>
                <w:highlight w:val="none"/>
              </w:rPr>
              <w:t>智慧燃气监管平台</w:t>
            </w:r>
          </w:p>
        </w:tc>
        <w:tc>
          <w:tcPr>
            <w:tcW w:w="106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3000</w:t>
            </w:r>
          </w:p>
        </w:tc>
      </w:tr>
      <w:tr>
        <w:tblPrEx>
          <w:shd w:val="clear" w:color="auto" w:fill="FFFFFF" w:themeFill="background1"/>
          <w:tblCellMar>
            <w:top w:w="0" w:type="dxa"/>
            <w:left w:w="108" w:type="dxa"/>
            <w:bottom w:w="0" w:type="dxa"/>
            <w:right w:w="108"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w:t>
            </w:r>
          </w:p>
        </w:tc>
        <w:tc>
          <w:tcPr>
            <w:tcW w:w="1289"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泉州</w:t>
            </w:r>
          </w:p>
        </w:tc>
        <w:tc>
          <w:tcPr>
            <w:tcW w:w="6105" w:type="dxa"/>
            <w:tcBorders>
              <w:top w:val="nil"/>
              <w:left w:val="nil"/>
              <w:bottom w:val="single" w:color="auto" w:sz="4" w:space="0"/>
              <w:right w:val="single" w:color="auto" w:sz="4" w:space="0"/>
            </w:tcBorders>
            <w:shd w:val="clear" w:color="auto" w:fill="FFFFFF" w:themeFill="background1"/>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惠安县燃气安全数字化平台、安溪县数智化建设、泉港区智慧运营系统等</w:t>
            </w:r>
          </w:p>
        </w:tc>
        <w:tc>
          <w:tcPr>
            <w:tcW w:w="106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5000</w:t>
            </w:r>
          </w:p>
        </w:tc>
      </w:tr>
      <w:tr>
        <w:tblPrEx>
          <w:shd w:val="clear" w:color="auto" w:fill="FFFFFF" w:themeFill="background1"/>
          <w:tblCellMar>
            <w:top w:w="0" w:type="dxa"/>
            <w:left w:w="108" w:type="dxa"/>
            <w:bottom w:w="0" w:type="dxa"/>
            <w:right w:w="108"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w:t>
            </w:r>
          </w:p>
        </w:tc>
        <w:tc>
          <w:tcPr>
            <w:tcW w:w="1289"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三明</w:t>
            </w:r>
          </w:p>
        </w:tc>
        <w:tc>
          <w:tcPr>
            <w:tcW w:w="6105" w:type="dxa"/>
            <w:tcBorders>
              <w:top w:val="nil"/>
              <w:left w:val="nil"/>
              <w:bottom w:val="single" w:color="auto" w:sz="4" w:space="0"/>
              <w:right w:val="single" w:color="auto" w:sz="4" w:space="0"/>
            </w:tcBorders>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调度中心 SCADA 生产指挥系统及管网巡检管理系统、SCADA站控系统、工商业用户监测、压力监测、阀门井监测、管网巡检系统、GPS燃气智能管网系统）、OMP管网巡检等</w:t>
            </w:r>
          </w:p>
        </w:tc>
        <w:tc>
          <w:tcPr>
            <w:tcW w:w="106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4600</w:t>
            </w:r>
          </w:p>
        </w:tc>
      </w:tr>
      <w:tr>
        <w:tblPrEx>
          <w:shd w:val="clear" w:color="auto" w:fill="FFFFFF" w:themeFill="background1"/>
          <w:tblCellMar>
            <w:top w:w="0" w:type="dxa"/>
            <w:left w:w="108" w:type="dxa"/>
            <w:bottom w:w="0" w:type="dxa"/>
            <w:right w:w="108"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6</w:t>
            </w:r>
          </w:p>
        </w:tc>
        <w:tc>
          <w:tcPr>
            <w:tcW w:w="1289"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莆田</w:t>
            </w:r>
          </w:p>
        </w:tc>
        <w:tc>
          <w:tcPr>
            <w:tcW w:w="6105" w:type="dxa"/>
            <w:tcBorders>
              <w:top w:val="nil"/>
              <w:left w:val="nil"/>
              <w:bottom w:val="single" w:color="auto" w:sz="4" w:space="0"/>
              <w:right w:val="single" w:color="auto" w:sz="4" w:space="0"/>
            </w:tcBorders>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SCADAD、GIS、客服系统、压力监测、视频监控、大数据展示系统、安全管理系统、管网阀井、小区调压箱监测系统等19个子系统</w:t>
            </w:r>
          </w:p>
        </w:tc>
        <w:tc>
          <w:tcPr>
            <w:tcW w:w="106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1300</w:t>
            </w:r>
          </w:p>
        </w:tc>
      </w:tr>
      <w:tr>
        <w:tblPrEx>
          <w:shd w:val="clear" w:color="auto" w:fill="FFFFFF" w:themeFill="background1"/>
          <w:tblCellMar>
            <w:top w:w="0" w:type="dxa"/>
            <w:left w:w="108" w:type="dxa"/>
            <w:bottom w:w="0" w:type="dxa"/>
            <w:right w:w="108"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7</w:t>
            </w:r>
          </w:p>
        </w:tc>
        <w:tc>
          <w:tcPr>
            <w:tcW w:w="1289"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南平</w:t>
            </w:r>
          </w:p>
        </w:tc>
        <w:tc>
          <w:tcPr>
            <w:tcW w:w="6105" w:type="dxa"/>
            <w:tcBorders>
              <w:top w:val="nil"/>
              <w:left w:val="nil"/>
              <w:bottom w:val="single" w:color="auto" w:sz="4" w:space="0"/>
              <w:right w:val="single" w:color="auto" w:sz="4" w:space="0"/>
            </w:tcBorders>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GIS系统、SCADA系统、智能巡线系统、</w:t>
            </w:r>
            <w:r>
              <w:rPr>
                <w:rFonts w:hint="default" w:ascii="Times New Roman" w:hAnsi="Times New Roman" w:cs="Times New Roman"/>
                <w:color w:val="auto"/>
                <w:sz w:val="20"/>
                <w:highlight w:val="none"/>
              </w:rPr>
              <w:t>智慧燃气监管平台</w:t>
            </w:r>
          </w:p>
        </w:tc>
        <w:tc>
          <w:tcPr>
            <w:tcW w:w="106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1500</w:t>
            </w:r>
          </w:p>
        </w:tc>
      </w:tr>
      <w:tr>
        <w:tblPrEx>
          <w:shd w:val="clear" w:color="auto" w:fill="FFFFFF" w:themeFill="background1"/>
          <w:tblCellMar>
            <w:top w:w="0" w:type="dxa"/>
            <w:left w:w="108" w:type="dxa"/>
            <w:bottom w:w="0" w:type="dxa"/>
            <w:right w:w="108"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w:t>
            </w:r>
          </w:p>
        </w:tc>
        <w:tc>
          <w:tcPr>
            <w:tcW w:w="1289"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龙岩</w:t>
            </w:r>
          </w:p>
        </w:tc>
        <w:tc>
          <w:tcPr>
            <w:tcW w:w="6105" w:type="dxa"/>
            <w:tcBorders>
              <w:top w:val="nil"/>
              <w:left w:val="nil"/>
              <w:bottom w:val="single" w:color="auto" w:sz="4" w:space="0"/>
              <w:right w:val="single" w:color="auto" w:sz="4" w:space="0"/>
            </w:tcBorders>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巡检系统+IGIS系统+阀井监测系统、SCADA系统、连城燃气管网GIS地理信息系统、江苏祥康充装管理系统/深圳艾信智能阀充装管理系统、OMP过渡平台等</w:t>
            </w:r>
          </w:p>
        </w:tc>
        <w:tc>
          <w:tcPr>
            <w:tcW w:w="106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800</w:t>
            </w:r>
          </w:p>
        </w:tc>
      </w:tr>
      <w:tr>
        <w:tblPrEx>
          <w:shd w:val="clear" w:color="auto" w:fill="FFFFFF" w:themeFill="background1"/>
          <w:tblCellMar>
            <w:top w:w="0" w:type="dxa"/>
            <w:left w:w="108" w:type="dxa"/>
            <w:bottom w:w="0" w:type="dxa"/>
            <w:right w:w="108"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9</w:t>
            </w:r>
          </w:p>
        </w:tc>
        <w:tc>
          <w:tcPr>
            <w:tcW w:w="1289"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宁德</w:t>
            </w:r>
          </w:p>
        </w:tc>
        <w:tc>
          <w:tcPr>
            <w:tcW w:w="6105" w:type="dxa"/>
            <w:tcBorders>
              <w:top w:val="nil"/>
              <w:left w:val="nil"/>
              <w:bottom w:val="single" w:color="auto" w:sz="4" w:space="0"/>
              <w:right w:val="single" w:color="auto" w:sz="4" w:space="0"/>
            </w:tcBorders>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SCADA燃气综合云平台、管网GIS巡线管理系统、红外线越界智能报警系统、智能运营中心、OMP运营管理平台、智慧能源综合管理平台、全场景数智化安全系统等</w:t>
            </w:r>
          </w:p>
        </w:tc>
        <w:tc>
          <w:tcPr>
            <w:tcW w:w="106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16000</w:t>
            </w:r>
          </w:p>
        </w:tc>
      </w:tr>
      <w:tr>
        <w:tblPrEx>
          <w:shd w:val="clear" w:color="auto" w:fill="FFFFFF" w:themeFill="background1"/>
          <w:tblCellMar>
            <w:top w:w="0" w:type="dxa"/>
            <w:left w:w="108" w:type="dxa"/>
            <w:bottom w:w="0" w:type="dxa"/>
            <w:right w:w="108" w:type="dxa"/>
          </w:tblCellMar>
        </w:tblPrEx>
        <w:trPr>
          <w:trHeight w:val="567" w:hRule="atLeast"/>
          <w:jc w:val="center"/>
        </w:trPr>
        <w:tc>
          <w:tcPr>
            <w:tcW w:w="0" w:type="auto"/>
            <w:tcBorders>
              <w:top w:val="nil"/>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10</w:t>
            </w:r>
          </w:p>
        </w:tc>
        <w:tc>
          <w:tcPr>
            <w:tcW w:w="1289"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平潭综合实验区</w:t>
            </w:r>
          </w:p>
        </w:tc>
        <w:tc>
          <w:tcPr>
            <w:tcW w:w="6105" w:type="dxa"/>
            <w:tcBorders>
              <w:top w:val="nil"/>
              <w:left w:val="nil"/>
              <w:bottom w:val="single" w:color="auto" w:sz="4" w:space="0"/>
              <w:right w:val="single" w:color="auto" w:sz="4" w:space="0"/>
            </w:tcBorders>
            <w:shd w:val="clear" w:color="auto" w:fill="FFFFFF" w:themeFill="background1"/>
            <w:vAlign w:val="center"/>
          </w:tcPr>
          <w:p>
            <w:pPr>
              <w:snapToGrid w:val="0"/>
              <w:jc w:val="left"/>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管网巡线系统、GIS系统</w:t>
            </w:r>
          </w:p>
        </w:tc>
        <w:tc>
          <w:tcPr>
            <w:tcW w:w="1064" w:type="dxa"/>
            <w:tcBorders>
              <w:top w:val="nil"/>
              <w:left w:val="nil"/>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500</w:t>
            </w:r>
          </w:p>
        </w:tc>
      </w:tr>
      <w:tr>
        <w:tblPrEx>
          <w:shd w:val="clear" w:color="auto" w:fill="FFFFFF" w:themeFill="background1"/>
          <w:tblCellMar>
            <w:top w:w="0" w:type="dxa"/>
            <w:left w:w="108" w:type="dxa"/>
            <w:bottom w:w="0" w:type="dxa"/>
            <w:right w:w="108" w:type="dxa"/>
          </w:tblCellMar>
        </w:tblPrEx>
        <w:trPr>
          <w:trHeight w:val="567" w:hRule="atLeast"/>
          <w:jc w:val="center"/>
        </w:trPr>
        <w:tc>
          <w:tcPr>
            <w:tcW w:w="7828" w:type="dxa"/>
            <w:gridSpan w:val="3"/>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napToGrid w:val="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合计</w:t>
            </w:r>
          </w:p>
        </w:tc>
        <w:tc>
          <w:tcPr>
            <w:tcW w:w="1064" w:type="dxa"/>
            <w:tcBorders>
              <w:top w:val="nil"/>
              <w:left w:val="nil"/>
              <w:bottom w:val="single" w:color="auto" w:sz="4" w:space="0"/>
              <w:right w:val="single" w:color="auto" w:sz="4" w:space="0"/>
            </w:tcBorders>
            <w:shd w:val="clear" w:color="auto" w:fill="FFFFFF" w:themeFill="background1"/>
            <w:vAlign w:val="center"/>
          </w:tcPr>
          <w:p>
            <w:pPr>
              <w:widowControl/>
              <w:spacing w:line="240" w:lineRule="auto"/>
              <w:jc w:val="center"/>
              <w:rPr>
                <w:rFonts w:hint="default" w:ascii="Times New Roman" w:hAnsi="Times New Roman" w:eastAsia="等线" w:cs="Times New Roman"/>
                <w:color w:val="auto"/>
                <w:kern w:val="0"/>
                <w:sz w:val="22"/>
                <w:szCs w:val="22"/>
                <w:highlight w:val="none"/>
              </w:rPr>
            </w:pPr>
            <w:r>
              <w:rPr>
                <w:rFonts w:hint="default" w:ascii="Times New Roman" w:hAnsi="Times New Roman" w:eastAsia="等线" w:cs="Times New Roman"/>
                <w:color w:val="auto"/>
                <w:kern w:val="0"/>
                <w:sz w:val="22"/>
                <w:szCs w:val="22"/>
                <w:highlight w:val="none"/>
              </w:rPr>
              <w:t>39000</w:t>
            </w:r>
          </w:p>
        </w:tc>
      </w:tr>
    </w:tbl>
    <w:p>
      <w:pPr>
        <w:pStyle w:val="31"/>
        <w:snapToGrid w:val="0"/>
        <w:spacing w:line="200" w:lineRule="exact"/>
        <w:ind w:firstLine="634"/>
        <w:rPr>
          <w:rFonts w:hint="default" w:ascii="Times New Roman" w:hAnsi="Times New Roman" w:cs="Times New Roman"/>
          <w:color w:val="auto"/>
          <w:kern w:val="0"/>
          <w:sz w:val="31"/>
          <w:szCs w:val="31"/>
          <w:highlight w:val="none"/>
        </w:rPr>
      </w:pPr>
    </w:p>
    <w:p>
      <w:pPr>
        <w:pStyle w:val="31"/>
        <w:snapToGrid w:val="0"/>
        <w:spacing w:line="200" w:lineRule="exact"/>
        <w:ind w:firstLine="634"/>
        <w:rPr>
          <w:rFonts w:hint="default" w:ascii="Times New Roman" w:hAnsi="Times New Roman" w:cs="Times New Roman"/>
          <w:color w:val="auto"/>
          <w:kern w:val="0"/>
          <w:sz w:val="31"/>
          <w:szCs w:val="31"/>
          <w:highlight w:val="none"/>
        </w:rPr>
      </w:pPr>
    </w:p>
    <w:p>
      <w:pPr>
        <w:pStyle w:val="31"/>
        <w:snapToGrid w:val="0"/>
        <w:spacing w:line="200" w:lineRule="exact"/>
        <w:ind w:firstLine="634"/>
        <w:rPr>
          <w:rFonts w:hint="default" w:ascii="Times New Roman" w:hAnsi="Times New Roman" w:cs="Times New Roman"/>
          <w:color w:val="auto"/>
          <w:kern w:val="0"/>
          <w:sz w:val="31"/>
          <w:szCs w:val="31"/>
          <w:highlight w:val="none"/>
        </w:rPr>
        <w:sectPr>
          <w:pgSz w:w="11906" w:h="16838"/>
          <w:pgMar w:top="2098" w:right="1417" w:bottom="1587" w:left="1587" w:header="851" w:footer="1020" w:gutter="0"/>
          <w:pgBorders>
            <w:top w:val="none" w:sz="0" w:space="0"/>
            <w:left w:val="none" w:sz="0" w:space="0"/>
            <w:bottom w:val="none" w:sz="0" w:space="0"/>
            <w:right w:val="none" w:sz="0" w:space="0"/>
          </w:pgBorders>
          <w:cols w:space="720" w:num="1"/>
          <w:docGrid w:type="linesAndChars" w:linePitch="598" w:charSpace="1433"/>
        </w:sectPr>
      </w:pPr>
    </w:p>
    <w:p>
      <w:pPr>
        <w:pStyle w:val="2"/>
        <w:keepNext w:val="0"/>
        <w:keepLines w:val="0"/>
        <w:spacing w:before="0" w:after="0" w:line="596" w:lineRule="exact"/>
        <w:rPr>
          <w:rFonts w:hint="default" w:ascii="Times New Roman" w:hAnsi="Times New Roman" w:eastAsia="方正小标宋简体" w:cs="Times New Roman"/>
          <w:b w:val="0"/>
          <w:bCs w:val="0"/>
          <w:color w:val="auto"/>
          <w:sz w:val="40"/>
          <w:szCs w:val="40"/>
          <w:highlight w:val="none"/>
        </w:rPr>
      </w:pPr>
      <w:bookmarkStart w:id="46" w:name="_Toc120180235"/>
      <w:bookmarkStart w:id="47" w:name="_Toc114665392"/>
      <w:r>
        <w:rPr>
          <w:rFonts w:hint="default" w:ascii="Times New Roman" w:hAnsi="Times New Roman" w:eastAsia="方正小标宋简体" w:cs="Times New Roman"/>
          <w:b w:val="0"/>
          <w:bCs w:val="0"/>
          <w:color w:val="auto"/>
          <w:sz w:val="40"/>
          <w:szCs w:val="40"/>
          <w:highlight w:val="none"/>
        </w:rPr>
        <w:t>第五章  保障措施</w:t>
      </w:r>
      <w:bookmarkEnd w:id="46"/>
      <w:bookmarkEnd w:id="47"/>
    </w:p>
    <w:p>
      <w:pPr>
        <w:snapToGrid w:val="0"/>
        <w:spacing w:line="596" w:lineRule="exact"/>
        <w:ind w:firstLine="632" w:firstLineChars="200"/>
        <w:rPr>
          <w:rFonts w:hint="default" w:ascii="Times New Roman" w:hAnsi="Times New Roman" w:cs="Times New Roman"/>
          <w:color w:val="auto"/>
          <w:highlight w:val="none"/>
        </w:rPr>
      </w:pPr>
    </w:p>
    <w:p>
      <w:pPr>
        <w:pStyle w:val="3"/>
        <w:keepNext w:val="0"/>
        <w:keepLines w:val="0"/>
        <w:snapToGrid w:val="0"/>
        <w:spacing w:beforeLines="0" w:afterLines="0" w:line="596" w:lineRule="exact"/>
        <w:ind w:firstLine="634"/>
        <w:jc w:val="both"/>
        <w:rPr>
          <w:rFonts w:hint="default" w:ascii="Times New Roman" w:hAnsi="Times New Roman" w:eastAsia="黑体" w:cs="Times New Roman"/>
          <w:b w:val="0"/>
          <w:bCs w:val="0"/>
          <w:color w:val="auto"/>
          <w:sz w:val="31"/>
          <w:szCs w:val="31"/>
          <w:highlight w:val="none"/>
        </w:rPr>
      </w:pPr>
      <w:bookmarkStart w:id="48" w:name="_Toc114665393"/>
      <w:bookmarkStart w:id="49" w:name="_Toc120180236"/>
      <w:r>
        <w:rPr>
          <w:rFonts w:hint="default" w:ascii="Times New Roman" w:hAnsi="Times New Roman" w:eastAsia="黑体" w:cs="Times New Roman"/>
          <w:b w:val="0"/>
          <w:bCs w:val="0"/>
          <w:color w:val="auto"/>
          <w:sz w:val="31"/>
          <w:szCs w:val="31"/>
          <w:highlight w:val="none"/>
        </w:rPr>
        <w:t>一、组织</w:t>
      </w:r>
      <w:bookmarkEnd w:id="48"/>
      <w:r>
        <w:rPr>
          <w:rFonts w:hint="default" w:ascii="Times New Roman" w:hAnsi="Times New Roman" w:eastAsia="黑体" w:cs="Times New Roman"/>
          <w:b w:val="0"/>
          <w:bCs w:val="0"/>
          <w:color w:val="auto"/>
          <w:sz w:val="31"/>
          <w:szCs w:val="31"/>
          <w:highlight w:val="none"/>
        </w:rPr>
        <w:t>领导</w:t>
      </w:r>
      <w:bookmarkEnd w:id="49"/>
    </w:p>
    <w:p>
      <w:pPr>
        <w:snapToGrid w:val="0"/>
        <w:spacing w:line="596" w:lineRule="exact"/>
        <w:ind w:firstLine="632" w:firstLineChars="200"/>
        <w:rPr>
          <w:rFonts w:hint="default" w:ascii="Times New Roman" w:hAnsi="Times New Roman" w:cs="Times New Roman"/>
          <w:color w:val="auto"/>
          <w:szCs w:val="32"/>
          <w:highlight w:val="none"/>
        </w:rPr>
      </w:pPr>
      <w:r>
        <w:rPr>
          <w:rFonts w:hint="default" w:ascii="Times New Roman" w:hAnsi="Times New Roman" w:cs="Times New Roman"/>
          <w:color w:val="auto"/>
          <w:szCs w:val="32"/>
          <w:highlight w:val="none"/>
        </w:rPr>
        <w:t>各级人民政府要把燃气行业发展和安全作为改善民生、保障安全的一项重要工作纳入政府重要议事日程，要切实加强组织领导，完善统筹协调工作机制，细化相关部门职责分工，按照规划确定的发展目标、主要任务，制定规划年度实施方案，细化工作分工，明确工作责任，逐年逐项落实规划目标任务。省级相关部门要密切合作，加强统筹协调，健全工作推进机制，滚动推进本规划建设项目的立项和实施。</w:t>
      </w:r>
    </w:p>
    <w:p>
      <w:pPr>
        <w:pStyle w:val="3"/>
        <w:keepNext w:val="0"/>
        <w:keepLines w:val="0"/>
        <w:snapToGrid w:val="0"/>
        <w:spacing w:beforeLines="0" w:afterLines="0" w:line="596" w:lineRule="exact"/>
        <w:ind w:firstLine="634"/>
        <w:jc w:val="both"/>
        <w:rPr>
          <w:rFonts w:hint="default" w:ascii="Times New Roman" w:hAnsi="Times New Roman" w:eastAsia="黑体" w:cs="Times New Roman"/>
          <w:b w:val="0"/>
          <w:bCs w:val="0"/>
          <w:color w:val="auto"/>
          <w:sz w:val="31"/>
          <w:szCs w:val="31"/>
          <w:highlight w:val="none"/>
        </w:rPr>
      </w:pPr>
      <w:bookmarkStart w:id="50" w:name="_Toc114665394"/>
      <w:bookmarkStart w:id="51" w:name="_Toc120180237"/>
      <w:r>
        <w:rPr>
          <w:rFonts w:hint="default" w:ascii="Times New Roman" w:hAnsi="Times New Roman" w:eastAsia="黑体" w:cs="Times New Roman"/>
          <w:b w:val="0"/>
          <w:bCs w:val="0"/>
          <w:color w:val="auto"/>
          <w:sz w:val="31"/>
          <w:szCs w:val="31"/>
          <w:highlight w:val="none"/>
        </w:rPr>
        <w:t>二、政策支持</w:t>
      </w:r>
      <w:bookmarkEnd w:id="50"/>
      <w:bookmarkEnd w:id="51"/>
    </w:p>
    <w:p>
      <w:pPr>
        <w:snapToGrid w:val="0"/>
        <w:spacing w:line="596" w:lineRule="exact"/>
        <w:ind w:firstLine="632"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推动国家和我省支持天然气发展的各项政策措施落地生根。加大政府对“瓶改管”“煤（油）改气”“燃气下乡”等项目的支持力度，研究相应的税收减免、优惠及补贴政策；拓宽建设资金来源，积极争取各级财政专项资金和预算内投资，鼓励地方政府构建与金融机构、社会资本的合作机制和投融资模式；在发电、石化、化工、建材、钢铁、有色金属、造纸等行业，对以天然气等清洁能源为燃料、原料的企业分配碳排放配额时予以重点倾斜；在国土空间总体规划等相关规划中考虑线路走廊和设施用地空间布局，按照安全间距的要求，提前谋划、预留城镇燃气建设用地，给予基础设施用地的政策支持。</w:t>
      </w:r>
    </w:p>
    <w:p>
      <w:pPr>
        <w:snapToGrid w:val="0"/>
        <w:spacing w:line="596" w:lineRule="exact"/>
        <w:ind w:firstLine="632" w:firstLineChars="200"/>
        <w:rPr>
          <w:rFonts w:hint="default" w:ascii="Times New Roman" w:hAnsi="Times New Roman" w:cs="Times New Roman"/>
          <w:color w:val="auto"/>
          <w:highlight w:val="none"/>
        </w:rPr>
      </w:pPr>
    </w:p>
    <w:p>
      <w:pPr>
        <w:pStyle w:val="3"/>
        <w:keepNext w:val="0"/>
        <w:keepLines w:val="0"/>
        <w:snapToGrid w:val="0"/>
        <w:spacing w:beforeLines="0" w:afterLines="0" w:line="596" w:lineRule="exact"/>
        <w:ind w:firstLine="634"/>
        <w:jc w:val="both"/>
        <w:rPr>
          <w:rFonts w:hint="default" w:ascii="Times New Roman" w:hAnsi="Times New Roman" w:eastAsia="黑体" w:cs="Times New Roman"/>
          <w:b w:val="0"/>
          <w:bCs w:val="0"/>
          <w:color w:val="auto"/>
          <w:sz w:val="31"/>
          <w:szCs w:val="31"/>
          <w:highlight w:val="none"/>
        </w:rPr>
      </w:pPr>
      <w:bookmarkStart w:id="52" w:name="_Toc120180238"/>
      <w:bookmarkStart w:id="53" w:name="_Toc114665396"/>
      <w:r>
        <w:rPr>
          <w:rFonts w:hint="default" w:ascii="Times New Roman" w:hAnsi="Times New Roman" w:eastAsia="黑体" w:cs="Times New Roman"/>
          <w:b w:val="0"/>
          <w:bCs w:val="0"/>
          <w:color w:val="auto"/>
          <w:sz w:val="31"/>
          <w:szCs w:val="31"/>
          <w:highlight w:val="none"/>
        </w:rPr>
        <w:t>三、监督考核</w:t>
      </w:r>
      <w:bookmarkEnd w:id="52"/>
      <w:bookmarkEnd w:id="53"/>
    </w:p>
    <w:p>
      <w:pPr>
        <w:snapToGrid w:val="0"/>
        <w:spacing w:line="596" w:lineRule="exact"/>
        <w:ind w:firstLine="632"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省城镇燃气管理部门会同其他相关部门组织开展本规划实施情况定期评估，重点加强特许经营、设施建设、储气能力、安全监管等制度实施情况的监督检查，推动各级政府及相关部门落实监管职责，进一步规范燃气生产和市场经营秩序，对本规划实施不力的政府、部门和企业负责人，通过约谈、通报等方式，督促各责任单位限期整改。</w:t>
      </w:r>
    </w:p>
    <w:p>
      <w:pPr>
        <w:pStyle w:val="3"/>
        <w:keepNext w:val="0"/>
        <w:keepLines w:val="0"/>
        <w:snapToGrid w:val="0"/>
        <w:spacing w:beforeLines="0" w:afterLines="0" w:line="596" w:lineRule="exact"/>
        <w:ind w:firstLine="634"/>
        <w:jc w:val="both"/>
        <w:rPr>
          <w:rFonts w:hint="default" w:ascii="Times New Roman" w:hAnsi="Times New Roman" w:eastAsia="黑体" w:cs="Times New Roman"/>
          <w:b w:val="0"/>
          <w:bCs w:val="0"/>
          <w:color w:val="auto"/>
          <w:sz w:val="31"/>
          <w:szCs w:val="31"/>
          <w:highlight w:val="none"/>
        </w:rPr>
      </w:pPr>
      <w:bookmarkStart w:id="54" w:name="_Toc120180239"/>
      <w:bookmarkStart w:id="55" w:name="_Toc114665397"/>
      <w:r>
        <w:rPr>
          <w:rFonts w:hint="default" w:ascii="Times New Roman" w:hAnsi="Times New Roman" w:eastAsia="黑体" w:cs="Times New Roman"/>
          <w:b w:val="0"/>
          <w:bCs w:val="0"/>
          <w:color w:val="auto"/>
          <w:sz w:val="31"/>
          <w:szCs w:val="31"/>
          <w:highlight w:val="none"/>
        </w:rPr>
        <w:t>四、宣传教育</w:t>
      </w:r>
      <w:bookmarkEnd w:id="54"/>
      <w:bookmarkEnd w:id="55"/>
    </w:p>
    <w:p>
      <w:pPr>
        <w:snapToGrid w:val="0"/>
        <w:spacing w:line="556" w:lineRule="exact"/>
        <w:ind w:firstLine="632" w:firstLineChars="200"/>
        <w:rPr>
          <w:rFonts w:hint="default" w:ascii="Times New Roman" w:hAnsi="Times New Roman" w:cs="Times New Roman"/>
          <w:color w:val="auto"/>
          <w:highlight w:val="none"/>
        </w:rPr>
      </w:pPr>
      <w:r>
        <w:rPr>
          <w:rFonts w:hint="default" w:ascii="Times New Roman" w:hAnsi="Times New Roman" w:cs="Times New Roman"/>
          <w:color w:val="auto"/>
          <w:highlight w:val="none"/>
        </w:rPr>
        <w:t>积极推进本规划成果公开以及规划执行和落实情况公开，依托门户网站、移动APP、微信公众号、电视新闻等平台，开设专栏报道，积极实行重大决策预公开；完善规划实施公众参与机制，拓宽公众参与渠道，积极探索建立利益相关方、公众、专家、媒体等列席有关会议制度；充分发挥行业协会服务、咨询、沟通、监督、公正、自律、协调作用，推动燃气宣传教育普及社区。</w:t>
      </w:r>
    </w:p>
    <w:p>
      <w:pPr>
        <w:snapToGrid w:val="0"/>
        <w:spacing w:line="556" w:lineRule="exact"/>
        <w:ind w:firstLine="632" w:firstLineChars="200"/>
        <w:rPr>
          <w:rFonts w:hint="default" w:ascii="Times New Roman" w:hAnsi="Times New Roman" w:cs="Times New Roman"/>
          <w:color w:val="auto"/>
          <w:highlight w:val="none"/>
        </w:rPr>
      </w:pPr>
    </w:p>
    <w:sectPr>
      <w:pgSz w:w="11906" w:h="16838"/>
      <w:pgMar w:top="2098" w:right="1417" w:bottom="1587" w:left="1587" w:header="851" w:footer="1020" w:gutter="0"/>
      <w:pgBorders>
        <w:top w:val="none" w:sz="0" w:space="0"/>
        <w:left w:val="none" w:sz="0" w:space="0"/>
        <w:bottom w:val="none" w:sz="0" w:space="0"/>
        <w:right w:val="none" w:sz="0" w:space="0"/>
      </w:pgBorders>
      <w:cols w:space="720" w:num="1"/>
      <w:docGrid w:type="linesAndChars" w:linePitch="598" w:charSpace="14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黑体_GBK">
    <w:panose1 w:val="02000000000000000000"/>
    <w:charset w:val="86"/>
    <w:family w:val="auto"/>
    <w:pitch w:val="default"/>
    <w:sig w:usb0="00000001" w:usb1="08000000" w:usb2="00000000" w:usb3="00000000" w:csb0="00040000" w:csb1="00000000"/>
  </w:font>
  <w:font w:name="Cambria">
    <w:panose1 w:val="02040803050406030204"/>
    <w:charset w:val="00"/>
    <w:family w:val="roman"/>
    <w:pitch w:val="default"/>
    <w:sig w:usb0="E00006FF" w:usb1="4000045F"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2499821"/>
    </w:sdtPr>
    <w:sdtContent>
      <w:p>
        <w:pPr>
          <w:pStyle w:val="13"/>
          <w:ind w:left="620"/>
          <w:jc w:val="center"/>
        </w:pPr>
        <w:r>
          <w:fldChar w:fldCharType="begin"/>
        </w:r>
        <w:r>
          <w:instrText xml:space="preserve">PAGE   \* MERGEFORMAT</w:instrText>
        </w:r>
        <w:r>
          <w:fldChar w:fldCharType="separate"/>
        </w:r>
        <w:r>
          <w:rPr>
            <w:lang w:val="zh-CN"/>
          </w:rPr>
          <w:t>20</w:t>
        </w:r>
        <w:r>
          <w:fldChar w:fldCharType="end"/>
        </w:r>
      </w:p>
    </w:sdtContent>
  </w:sdt>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chineseCountingThousand"/>
      <w:pStyle w:val="32"/>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true"/>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317"/>
  <w:drawingGridVerticalSpacing w:val="299"/>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DocStyle" w:val="2"/>
  </w:docVars>
  <w:rsids>
    <w:rsidRoot w:val="D7FFA46C"/>
    <w:rsid w:val="00001C95"/>
    <w:rsid w:val="00003B87"/>
    <w:rsid w:val="0000446B"/>
    <w:rsid w:val="00004F87"/>
    <w:rsid w:val="0000544B"/>
    <w:rsid w:val="00005FAB"/>
    <w:rsid w:val="00006ED4"/>
    <w:rsid w:val="00007704"/>
    <w:rsid w:val="000138E0"/>
    <w:rsid w:val="00013C50"/>
    <w:rsid w:val="00013FBE"/>
    <w:rsid w:val="000218D5"/>
    <w:rsid w:val="000238C7"/>
    <w:rsid w:val="0002531D"/>
    <w:rsid w:val="00025A38"/>
    <w:rsid w:val="000263AB"/>
    <w:rsid w:val="00026D07"/>
    <w:rsid w:val="00030591"/>
    <w:rsid w:val="00031C5D"/>
    <w:rsid w:val="000400CD"/>
    <w:rsid w:val="00040153"/>
    <w:rsid w:val="00041B2A"/>
    <w:rsid w:val="00042F67"/>
    <w:rsid w:val="000513CE"/>
    <w:rsid w:val="000535AD"/>
    <w:rsid w:val="0005534B"/>
    <w:rsid w:val="00055F21"/>
    <w:rsid w:val="000563F3"/>
    <w:rsid w:val="000564C5"/>
    <w:rsid w:val="0006222B"/>
    <w:rsid w:val="00062788"/>
    <w:rsid w:val="00064B78"/>
    <w:rsid w:val="00066959"/>
    <w:rsid w:val="000678B8"/>
    <w:rsid w:val="00070262"/>
    <w:rsid w:val="00071B27"/>
    <w:rsid w:val="000722C9"/>
    <w:rsid w:val="00080C25"/>
    <w:rsid w:val="000818B3"/>
    <w:rsid w:val="00085E34"/>
    <w:rsid w:val="00091DA4"/>
    <w:rsid w:val="000925DF"/>
    <w:rsid w:val="000926E5"/>
    <w:rsid w:val="000942E9"/>
    <w:rsid w:val="000A1873"/>
    <w:rsid w:val="000A3F10"/>
    <w:rsid w:val="000A49CC"/>
    <w:rsid w:val="000B1195"/>
    <w:rsid w:val="000C0D71"/>
    <w:rsid w:val="000C136F"/>
    <w:rsid w:val="000C6979"/>
    <w:rsid w:val="000C7FD3"/>
    <w:rsid w:val="000D1785"/>
    <w:rsid w:val="000D5342"/>
    <w:rsid w:val="000D65CF"/>
    <w:rsid w:val="000D6F68"/>
    <w:rsid w:val="000D7A69"/>
    <w:rsid w:val="000E0759"/>
    <w:rsid w:val="000E1E29"/>
    <w:rsid w:val="000E5823"/>
    <w:rsid w:val="000E66B9"/>
    <w:rsid w:val="000E7007"/>
    <w:rsid w:val="000F1800"/>
    <w:rsid w:val="000F4099"/>
    <w:rsid w:val="0011196D"/>
    <w:rsid w:val="00112181"/>
    <w:rsid w:val="00113139"/>
    <w:rsid w:val="00114057"/>
    <w:rsid w:val="00114BD3"/>
    <w:rsid w:val="00116563"/>
    <w:rsid w:val="001208F4"/>
    <w:rsid w:val="00127876"/>
    <w:rsid w:val="00127F86"/>
    <w:rsid w:val="00130FBF"/>
    <w:rsid w:val="001327FD"/>
    <w:rsid w:val="00142280"/>
    <w:rsid w:val="00145B27"/>
    <w:rsid w:val="00151521"/>
    <w:rsid w:val="00152B28"/>
    <w:rsid w:val="00153531"/>
    <w:rsid w:val="00161584"/>
    <w:rsid w:val="001619C7"/>
    <w:rsid w:val="00162061"/>
    <w:rsid w:val="00162753"/>
    <w:rsid w:val="00162FE4"/>
    <w:rsid w:val="001641A8"/>
    <w:rsid w:val="001641F0"/>
    <w:rsid w:val="00165C1B"/>
    <w:rsid w:val="00166620"/>
    <w:rsid w:val="001673F8"/>
    <w:rsid w:val="00170C37"/>
    <w:rsid w:val="001729F4"/>
    <w:rsid w:val="00173321"/>
    <w:rsid w:val="00173E30"/>
    <w:rsid w:val="001744A4"/>
    <w:rsid w:val="00174655"/>
    <w:rsid w:val="00180ED2"/>
    <w:rsid w:val="00182598"/>
    <w:rsid w:val="001868DB"/>
    <w:rsid w:val="0019544B"/>
    <w:rsid w:val="001969BE"/>
    <w:rsid w:val="001B1E03"/>
    <w:rsid w:val="001B2A8D"/>
    <w:rsid w:val="001B5CC3"/>
    <w:rsid w:val="001B66F1"/>
    <w:rsid w:val="001C4BAC"/>
    <w:rsid w:val="001C6A22"/>
    <w:rsid w:val="001C77B7"/>
    <w:rsid w:val="001C7977"/>
    <w:rsid w:val="001D37A2"/>
    <w:rsid w:val="001D5B2A"/>
    <w:rsid w:val="001D68DB"/>
    <w:rsid w:val="001E4370"/>
    <w:rsid w:val="001E4E82"/>
    <w:rsid w:val="001E7B12"/>
    <w:rsid w:val="001F0656"/>
    <w:rsid w:val="001F22E1"/>
    <w:rsid w:val="001F5279"/>
    <w:rsid w:val="001F7DB6"/>
    <w:rsid w:val="00200DAC"/>
    <w:rsid w:val="002031B5"/>
    <w:rsid w:val="00205B02"/>
    <w:rsid w:val="0020640B"/>
    <w:rsid w:val="002076F2"/>
    <w:rsid w:val="00210557"/>
    <w:rsid w:val="00211077"/>
    <w:rsid w:val="002172A3"/>
    <w:rsid w:val="0022013F"/>
    <w:rsid w:val="00223060"/>
    <w:rsid w:val="002232F5"/>
    <w:rsid w:val="00223C84"/>
    <w:rsid w:val="002277B6"/>
    <w:rsid w:val="00231F8F"/>
    <w:rsid w:val="00233DB8"/>
    <w:rsid w:val="002342CE"/>
    <w:rsid w:val="00237D62"/>
    <w:rsid w:val="002410B9"/>
    <w:rsid w:val="00243E27"/>
    <w:rsid w:val="0024596A"/>
    <w:rsid w:val="00247546"/>
    <w:rsid w:val="00250154"/>
    <w:rsid w:val="00250412"/>
    <w:rsid w:val="00254211"/>
    <w:rsid w:val="00255FDC"/>
    <w:rsid w:val="00263C8D"/>
    <w:rsid w:val="002640E2"/>
    <w:rsid w:val="002702D6"/>
    <w:rsid w:val="00271702"/>
    <w:rsid w:val="0027345B"/>
    <w:rsid w:val="0028301D"/>
    <w:rsid w:val="00284919"/>
    <w:rsid w:val="00286104"/>
    <w:rsid w:val="0028793B"/>
    <w:rsid w:val="00290E81"/>
    <w:rsid w:val="002942FF"/>
    <w:rsid w:val="0029516B"/>
    <w:rsid w:val="00295C3E"/>
    <w:rsid w:val="00296666"/>
    <w:rsid w:val="002A0098"/>
    <w:rsid w:val="002A0804"/>
    <w:rsid w:val="002A1C7E"/>
    <w:rsid w:val="002A377D"/>
    <w:rsid w:val="002A51C7"/>
    <w:rsid w:val="002A6DBD"/>
    <w:rsid w:val="002A7F76"/>
    <w:rsid w:val="002B323D"/>
    <w:rsid w:val="002B3391"/>
    <w:rsid w:val="002B5B6B"/>
    <w:rsid w:val="002B6B36"/>
    <w:rsid w:val="002B7C09"/>
    <w:rsid w:val="002C00FE"/>
    <w:rsid w:val="002C131C"/>
    <w:rsid w:val="002C13B0"/>
    <w:rsid w:val="002C2806"/>
    <w:rsid w:val="002C6FB4"/>
    <w:rsid w:val="002C759C"/>
    <w:rsid w:val="002C7E2B"/>
    <w:rsid w:val="002D5791"/>
    <w:rsid w:val="002E17FE"/>
    <w:rsid w:val="002E272A"/>
    <w:rsid w:val="002E2CDD"/>
    <w:rsid w:val="002E3792"/>
    <w:rsid w:val="002E4074"/>
    <w:rsid w:val="002E7C3D"/>
    <w:rsid w:val="002F465C"/>
    <w:rsid w:val="002F4DC4"/>
    <w:rsid w:val="0030343F"/>
    <w:rsid w:val="00303AA0"/>
    <w:rsid w:val="0030475A"/>
    <w:rsid w:val="0030555C"/>
    <w:rsid w:val="00305A7E"/>
    <w:rsid w:val="00312909"/>
    <w:rsid w:val="0031319F"/>
    <w:rsid w:val="00313EDC"/>
    <w:rsid w:val="00320DA6"/>
    <w:rsid w:val="00322BF3"/>
    <w:rsid w:val="00326AD8"/>
    <w:rsid w:val="00331414"/>
    <w:rsid w:val="003317DB"/>
    <w:rsid w:val="003322B6"/>
    <w:rsid w:val="00334AE3"/>
    <w:rsid w:val="0033719A"/>
    <w:rsid w:val="003374DF"/>
    <w:rsid w:val="00343CB1"/>
    <w:rsid w:val="00346E3D"/>
    <w:rsid w:val="00347009"/>
    <w:rsid w:val="003473DB"/>
    <w:rsid w:val="00347B6E"/>
    <w:rsid w:val="00353F48"/>
    <w:rsid w:val="00357509"/>
    <w:rsid w:val="00360EC5"/>
    <w:rsid w:val="00361626"/>
    <w:rsid w:val="00364120"/>
    <w:rsid w:val="00366DC6"/>
    <w:rsid w:val="00371A33"/>
    <w:rsid w:val="003754B4"/>
    <w:rsid w:val="00376C50"/>
    <w:rsid w:val="00381754"/>
    <w:rsid w:val="003821AB"/>
    <w:rsid w:val="00382D17"/>
    <w:rsid w:val="003955F4"/>
    <w:rsid w:val="00397822"/>
    <w:rsid w:val="003A1533"/>
    <w:rsid w:val="003A4EEF"/>
    <w:rsid w:val="003A7061"/>
    <w:rsid w:val="003B05E7"/>
    <w:rsid w:val="003B0812"/>
    <w:rsid w:val="003B2688"/>
    <w:rsid w:val="003B3486"/>
    <w:rsid w:val="003B53E7"/>
    <w:rsid w:val="003C0579"/>
    <w:rsid w:val="003C469D"/>
    <w:rsid w:val="003C4F23"/>
    <w:rsid w:val="003D0159"/>
    <w:rsid w:val="003D045A"/>
    <w:rsid w:val="003D0FA1"/>
    <w:rsid w:val="003D1567"/>
    <w:rsid w:val="003D24CB"/>
    <w:rsid w:val="003D68C2"/>
    <w:rsid w:val="003D7F63"/>
    <w:rsid w:val="003E23EF"/>
    <w:rsid w:val="003F1C8C"/>
    <w:rsid w:val="003F4002"/>
    <w:rsid w:val="003F453A"/>
    <w:rsid w:val="0040156F"/>
    <w:rsid w:val="00402ACA"/>
    <w:rsid w:val="00405CB9"/>
    <w:rsid w:val="0041041E"/>
    <w:rsid w:val="0041128E"/>
    <w:rsid w:val="00413C54"/>
    <w:rsid w:val="004149AF"/>
    <w:rsid w:val="004216D3"/>
    <w:rsid w:val="00421B14"/>
    <w:rsid w:val="00422084"/>
    <w:rsid w:val="0042258C"/>
    <w:rsid w:val="00422692"/>
    <w:rsid w:val="0042320C"/>
    <w:rsid w:val="00425910"/>
    <w:rsid w:val="00426B06"/>
    <w:rsid w:val="00426C03"/>
    <w:rsid w:val="00427FA6"/>
    <w:rsid w:val="00431E42"/>
    <w:rsid w:val="0044170C"/>
    <w:rsid w:val="00441B50"/>
    <w:rsid w:val="00441CE7"/>
    <w:rsid w:val="004423E4"/>
    <w:rsid w:val="004442AC"/>
    <w:rsid w:val="00445465"/>
    <w:rsid w:val="00447B2C"/>
    <w:rsid w:val="00450931"/>
    <w:rsid w:val="004514FE"/>
    <w:rsid w:val="00455A6C"/>
    <w:rsid w:val="004601A6"/>
    <w:rsid w:val="00461C2C"/>
    <w:rsid w:val="00462484"/>
    <w:rsid w:val="00466641"/>
    <w:rsid w:val="00474865"/>
    <w:rsid w:val="00475A7D"/>
    <w:rsid w:val="004769E6"/>
    <w:rsid w:val="004779A3"/>
    <w:rsid w:val="0048011D"/>
    <w:rsid w:val="00480B4C"/>
    <w:rsid w:val="00482CDF"/>
    <w:rsid w:val="0048698E"/>
    <w:rsid w:val="004906DA"/>
    <w:rsid w:val="00494731"/>
    <w:rsid w:val="00496147"/>
    <w:rsid w:val="00497B60"/>
    <w:rsid w:val="00497FB7"/>
    <w:rsid w:val="004A142E"/>
    <w:rsid w:val="004A1DE5"/>
    <w:rsid w:val="004A26D2"/>
    <w:rsid w:val="004A5069"/>
    <w:rsid w:val="004A5739"/>
    <w:rsid w:val="004A5C8E"/>
    <w:rsid w:val="004A5D3B"/>
    <w:rsid w:val="004A6026"/>
    <w:rsid w:val="004A6C4C"/>
    <w:rsid w:val="004A6EAC"/>
    <w:rsid w:val="004B1FED"/>
    <w:rsid w:val="004B311B"/>
    <w:rsid w:val="004B4DBA"/>
    <w:rsid w:val="004B52BE"/>
    <w:rsid w:val="004B6BFB"/>
    <w:rsid w:val="004C1B47"/>
    <w:rsid w:val="004C26D5"/>
    <w:rsid w:val="004C2BBC"/>
    <w:rsid w:val="004C2C8A"/>
    <w:rsid w:val="004C36E4"/>
    <w:rsid w:val="004C710B"/>
    <w:rsid w:val="004D20AC"/>
    <w:rsid w:val="004D4B74"/>
    <w:rsid w:val="004E4DC4"/>
    <w:rsid w:val="004E60AE"/>
    <w:rsid w:val="004E7C24"/>
    <w:rsid w:val="004E7F72"/>
    <w:rsid w:val="004F41C9"/>
    <w:rsid w:val="004F5CDF"/>
    <w:rsid w:val="004F7138"/>
    <w:rsid w:val="00500482"/>
    <w:rsid w:val="00505893"/>
    <w:rsid w:val="005116A9"/>
    <w:rsid w:val="00513D9A"/>
    <w:rsid w:val="00516485"/>
    <w:rsid w:val="00517B9C"/>
    <w:rsid w:val="005226E8"/>
    <w:rsid w:val="0052372C"/>
    <w:rsid w:val="005237AE"/>
    <w:rsid w:val="0052432D"/>
    <w:rsid w:val="005250C5"/>
    <w:rsid w:val="00525896"/>
    <w:rsid w:val="00526431"/>
    <w:rsid w:val="00530FB0"/>
    <w:rsid w:val="005321E5"/>
    <w:rsid w:val="0053358B"/>
    <w:rsid w:val="005361BB"/>
    <w:rsid w:val="00542BD6"/>
    <w:rsid w:val="00542C27"/>
    <w:rsid w:val="0054336D"/>
    <w:rsid w:val="00554775"/>
    <w:rsid w:val="005554BE"/>
    <w:rsid w:val="005567BA"/>
    <w:rsid w:val="0055787F"/>
    <w:rsid w:val="00560B59"/>
    <w:rsid w:val="00563CA0"/>
    <w:rsid w:val="00567C20"/>
    <w:rsid w:val="005700B1"/>
    <w:rsid w:val="005704B5"/>
    <w:rsid w:val="00570864"/>
    <w:rsid w:val="00575381"/>
    <w:rsid w:val="00582543"/>
    <w:rsid w:val="00583075"/>
    <w:rsid w:val="00585652"/>
    <w:rsid w:val="0059253D"/>
    <w:rsid w:val="005A06CB"/>
    <w:rsid w:val="005A0C91"/>
    <w:rsid w:val="005A1013"/>
    <w:rsid w:val="005A2108"/>
    <w:rsid w:val="005A78AA"/>
    <w:rsid w:val="005B061D"/>
    <w:rsid w:val="005B0963"/>
    <w:rsid w:val="005B3B30"/>
    <w:rsid w:val="005B58DC"/>
    <w:rsid w:val="005B6312"/>
    <w:rsid w:val="005C0D43"/>
    <w:rsid w:val="005C58C6"/>
    <w:rsid w:val="005D0D3A"/>
    <w:rsid w:val="005D1264"/>
    <w:rsid w:val="005D2CFE"/>
    <w:rsid w:val="005D4675"/>
    <w:rsid w:val="005E121F"/>
    <w:rsid w:val="005E5F46"/>
    <w:rsid w:val="005F3295"/>
    <w:rsid w:val="005F3C61"/>
    <w:rsid w:val="005F5880"/>
    <w:rsid w:val="00600B9D"/>
    <w:rsid w:val="00601746"/>
    <w:rsid w:val="00610096"/>
    <w:rsid w:val="00612771"/>
    <w:rsid w:val="00613A52"/>
    <w:rsid w:val="00615159"/>
    <w:rsid w:val="006157AA"/>
    <w:rsid w:val="00617B4E"/>
    <w:rsid w:val="00617BEB"/>
    <w:rsid w:val="00623A78"/>
    <w:rsid w:val="00626BD1"/>
    <w:rsid w:val="0063045E"/>
    <w:rsid w:val="00637525"/>
    <w:rsid w:val="00637D85"/>
    <w:rsid w:val="0064219F"/>
    <w:rsid w:val="00645E7F"/>
    <w:rsid w:val="00652107"/>
    <w:rsid w:val="00652388"/>
    <w:rsid w:val="0066053D"/>
    <w:rsid w:val="00662DC1"/>
    <w:rsid w:val="00663879"/>
    <w:rsid w:val="00670670"/>
    <w:rsid w:val="006707F7"/>
    <w:rsid w:val="00671B0D"/>
    <w:rsid w:val="00672B86"/>
    <w:rsid w:val="006736C3"/>
    <w:rsid w:val="00676B66"/>
    <w:rsid w:val="00680754"/>
    <w:rsid w:val="006807CC"/>
    <w:rsid w:val="00682AB1"/>
    <w:rsid w:val="00683194"/>
    <w:rsid w:val="006845F7"/>
    <w:rsid w:val="0068510D"/>
    <w:rsid w:val="00686EE2"/>
    <w:rsid w:val="00691FEF"/>
    <w:rsid w:val="006A0839"/>
    <w:rsid w:val="006A0C05"/>
    <w:rsid w:val="006A0EFA"/>
    <w:rsid w:val="006A1623"/>
    <w:rsid w:val="006A1E7B"/>
    <w:rsid w:val="006A2AC4"/>
    <w:rsid w:val="006A5B96"/>
    <w:rsid w:val="006A7D76"/>
    <w:rsid w:val="006B2C6F"/>
    <w:rsid w:val="006B4481"/>
    <w:rsid w:val="006B58F9"/>
    <w:rsid w:val="006B5D79"/>
    <w:rsid w:val="006B78A0"/>
    <w:rsid w:val="006C113C"/>
    <w:rsid w:val="006C21E9"/>
    <w:rsid w:val="006C6A8A"/>
    <w:rsid w:val="006D0BB3"/>
    <w:rsid w:val="006D4501"/>
    <w:rsid w:val="006E0855"/>
    <w:rsid w:val="006E1F0C"/>
    <w:rsid w:val="006E2653"/>
    <w:rsid w:val="006E32FA"/>
    <w:rsid w:val="006E37C5"/>
    <w:rsid w:val="006E46D4"/>
    <w:rsid w:val="006E47D1"/>
    <w:rsid w:val="006F057A"/>
    <w:rsid w:val="006F2518"/>
    <w:rsid w:val="006F4673"/>
    <w:rsid w:val="006F4D84"/>
    <w:rsid w:val="006F5835"/>
    <w:rsid w:val="006F744F"/>
    <w:rsid w:val="007016A2"/>
    <w:rsid w:val="00701B4C"/>
    <w:rsid w:val="007027E5"/>
    <w:rsid w:val="0070282E"/>
    <w:rsid w:val="007044C8"/>
    <w:rsid w:val="00706213"/>
    <w:rsid w:val="00706217"/>
    <w:rsid w:val="007079B9"/>
    <w:rsid w:val="00707DFD"/>
    <w:rsid w:val="00712178"/>
    <w:rsid w:val="0071218C"/>
    <w:rsid w:val="00712C89"/>
    <w:rsid w:val="0071432F"/>
    <w:rsid w:val="007154D3"/>
    <w:rsid w:val="00717588"/>
    <w:rsid w:val="0071794E"/>
    <w:rsid w:val="00720496"/>
    <w:rsid w:val="00720B18"/>
    <w:rsid w:val="00720F0B"/>
    <w:rsid w:val="00727731"/>
    <w:rsid w:val="007349CC"/>
    <w:rsid w:val="00742A1D"/>
    <w:rsid w:val="00744D1D"/>
    <w:rsid w:val="00745E68"/>
    <w:rsid w:val="0074741F"/>
    <w:rsid w:val="00752470"/>
    <w:rsid w:val="00755444"/>
    <w:rsid w:val="0076713C"/>
    <w:rsid w:val="00772577"/>
    <w:rsid w:val="00776913"/>
    <w:rsid w:val="007779DB"/>
    <w:rsid w:val="00777C79"/>
    <w:rsid w:val="00782F66"/>
    <w:rsid w:val="00782F87"/>
    <w:rsid w:val="00784F80"/>
    <w:rsid w:val="00792201"/>
    <w:rsid w:val="00792544"/>
    <w:rsid w:val="0079371E"/>
    <w:rsid w:val="00794574"/>
    <w:rsid w:val="00795F16"/>
    <w:rsid w:val="00795F60"/>
    <w:rsid w:val="007A2EB2"/>
    <w:rsid w:val="007A7511"/>
    <w:rsid w:val="007B2E30"/>
    <w:rsid w:val="007B4B5B"/>
    <w:rsid w:val="007B6360"/>
    <w:rsid w:val="007B7191"/>
    <w:rsid w:val="007C0FEF"/>
    <w:rsid w:val="007C5E43"/>
    <w:rsid w:val="007D0105"/>
    <w:rsid w:val="007D0C79"/>
    <w:rsid w:val="007D2D73"/>
    <w:rsid w:val="007D64C8"/>
    <w:rsid w:val="007D6D39"/>
    <w:rsid w:val="007D7766"/>
    <w:rsid w:val="007E371A"/>
    <w:rsid w:val="007E41C0"/>
    <w:rsid w:val="007E5202"/>
    <w:rsid w:val="007E7DE4"/>
    <w:rsid w:val="007F3A15"/>
    <w:rsid w:val="007F6AC8"/>
    <w:rsid w:val="00800734"/>
    <w:rsid w:val="00801C9F"/>
    <w:rsid w:val="0080442F"/>
    <w:rsid w:val="008056EC"/>
    <w:rsid w:val="00805C04"/>
    <w:rsid w:val="008078A4"/>
    <w:rsid w:val="00810A12"/>
    <w:rsid w:val="008115A5"/>
    <w:rsid w:val="00813FAE"/>
    <w:rsid w:val="008161F5"/>
    <w:rsid w:val="008201BE"/>
    <w:rsid w:val="008206D3"/>
    <w:rsid w:val="00822237"/>
    <w:rsid w:val="0082327F"/>
    <w:rsid w:val="00826D8F"/>
    <w:rsid w:val="008276FD"/>
    <w:rsid w:val="00827C23"/>
    <w:rsid w:val="008303AB"/>
    <w:rsid w:val="0083163C"/>
    <w:rsid w:val="00835B3C"/>
    <w:rsid w:val="0083716B"/>
    <w:rsid w:val="00837441"/>
    <w:rsid w:val="0084379C"/>
    <w:rsid w:val="00843FCB"/>
    <w:rsid w:val="00847364"/>
    <w:rsid w:val="00852929"/>
    <w:rsid w:val="00855E4C"/>
    <w:rsid w:val="00855FF7"/>
    <w:rsid w:val="00861C08"/>
    <w:rsid w:val="00862EF3"/>
    <w:rsid w:val="008634CE"/>
    <w:rsid w:val="00863A39"/>
    <w:rsid w:val="00863F9B"/>
    <w:rsid w:val="00865510"/>
    <w:rsid w:val="00865D53"/>
    <w:rsid w:val="00866835"/>
    <w:rsid w:val="00866C20"/>
    <w:rsid w:val="00870ACE"/>
    <w:rsid w:val="00874A94"/>
    <w:rsid w:val="008764FA"/>
    <w:rsid w:val="00876988"/>
    <w:rsid w:val="008801E8"/>
    <w:rsid w:val="00884AC8"/>
    <w:rsid w:val="008873C3"/>
    <w:rsid w:val="008879EA"/>
    <w:rsid w:val="00892C00"/>
    <w:rsid w:val="00896778"/>
    <w:rsid w:val="008A3AA7"/>
    <w:rsid w:val="008A3AAF"/>
    <w:rsid w:val="008A435F"/>
    <w:rsid w:val="008B0A63"/>
    <w:rsid w:val="008B15C1"/>
    <w:rsid w:val="008B1CB4"/>
    <w:rsid w:val="008B4C9E"/>
    <w:rsid w:val="008B517D"/>
    <w:rsid w:val="008B5455"/>
    <w:rsid w:val="008B5E7C"/>
    <w:rsid w:val="008C12FF"/>
    <w:rsid w:val="008C28EF"/>
    <w:rsid w:val="008C408E"/>
    <w:rsid w:val="008D45E7"/>
    <w:rsid w:val="008D6FE1"/>
    <w:rsid w:val="008E24C4"/>
    <w:rsid w:val="008E7C20"/>
    <w:rsid w:val="008E7D34"/>
    <w:rsid w:val="008F0415"/>
    <w:rsid w:val="008F2AF6"/>
    <w:rsid w:val="008F381E"/>
    <w:rsid w:val="008F48B8"/>
    <w:rsid w:val="008F6702"/>
    <w:rsid w:val="009000B2"/>
    <w:rsid w:val="00901E96"/>
    <w:rsid w:val="00902DEA"/>
    <w:rsid w:val="0090397F"/>
    <w:rsid w:val="009061FD"/>
    <w:rsid w:val="0090791C"/>
    <w:rsid w:val="00911D53"/>
    <w:rsid w:val="009145EF"/>
    <w:rsid w:val="00915CA7"/>
    <w:rsid w:val="009172B0"/>
    <w:rsid w:val="00922780"/>
    <w:rsid w:val="009245CA"/>
    <w:rsid w:val="009249DE"/>
    <w:rsid w:val="009339EC"/>
    <w:rsid w:val="009351CE"/>
    <w:rsid w:val="00936EE5"/>
    <w:rsid w:val="009374F1"/>
    <w:rsid w:val="00946FE1"/>
    <w:rsid w:val="009475B4"/>
    <w:rsid w:val="00951D1B"/>
    <w:rsid w:val="00956479"/>
    <w:rsid w:val="00962351"/>
    <w:rsid w:val="00962B47"/>
    <w:rsid w:val="009634B5"/>
    <w:rsid w:val="0096652A"/>
    <w:rsid w:val="009669BE"/>
    <w:rsid w:val="0097018C"/>
    <w:rsid w:val="0097156E"/>
    <w:rsid w:val="00974042"/>
    <w:rsid w:val="009741AF"/>
    <w:rsid w:val="00975BBA"/>
    <w:rsid w:val="00976E40"/>
    <w:rsid w:val="009774F1"/>
    <w:rsid w:val="0098055E"/>
    <w:rsid w:val="00982390"/>
    <w:rsid w:val="00983FF9"/>
    <w:rsid w:val="0099409E"/>
    <w:rsid w:val="009963FB"/>
    <w:rsid w:val="00997A98"/>
    <w:rsid w:val="009A4426"/>
    <w:rsid w:val="009A7A12"/>
    <w:rsid w:val="009B017E"/>
    <w:rsid w:val="009B2141"/>
    <w:rsid w:val="009B5A09"/>
    <w:rsid w:val="009B6D69"/>
    <w:rsid w:val="009C05D0"/>
    <w:rsid w:val="009C25FB"/>
    <w:rsid w:val="009C25FF"/>
    <w:rsid w:val="009C2BEC"/>
    <w:rsid w:val="009C343C"/>
    <w:rsid w:val="009C4851"/>
    <w:rsid w:val="009D072C"/>
    <w:rsid w:val="009D2CD3"/>
    <w:rsid w:val="009D3644"/>
    <w:rsid w:val="009D39DC"/>
    <w:rsid w:val="009E109B"/>
    <w:rsid w:val="009E1E0B"/>
    <w:rsid w:val="009E216F"/>
    <w:rsid w:val="009F32B2"/>
    <w:rsid w:val="00A000D4"/>
    <w:rsid w:val="00A07916"/>
    <w:rsid w:val="00A15C3E"/>
    <w:rsid w:val="00A17C3D"/>
    <w:rsid w:val="00A20B94"/>
    <w:rsid w:val="00A243A0"/>
    <w:rsid w:val="00A27408"/>
    <w:rsid w:val="00A3070F"/>
    <w:rsid w:val="00A34929"/>
    <w:rsid w:val="00A3641A"/>
    <w:rsid w:val="00A37839"/>
    <w:rsid w:val="00A408C4"/>
    <w:rsid w:val="00A44556"/>
    <w:rsid w:val="00A44EDD"/>
    <w:rsid w:val="00A45346"/>
    <w:rsid w:val="00A46ABA"/>
    <w:rsid w:val="00A52B93"/>
    <w:rsid w:val="00A54E0E"/>
    <w:rsid w:val="00A54E43"/>
    <w:rsid w:val="00A553B0"/>
    <w:rsid w:val="00A5615C"/>
    <w:rsid w:val="00A72953"/>
    <w:rsid w:val="00A72954"/>
    <w:rsid w:val="00A73ED8"/>
    <w:rsid w:val="00A76237"/>
    <w:rsid w:val="00A766C6"/>
    <w:rsid w:val="00A81D42"/>
    <w:rsid w:val="00A85695"/>
    <w:rsid w:val="00A85BA6"/>
    <w:rsid w:val="00A85DE0"/>
    <w:rsid w:val="00A938E6"/>
    <w:rsid w:val="00A96735"/>
    <w:rsid w:val="00A96F26"/>
    <w:rsid w:val="00AA2346"/>
    <w:rsid w:val="00AA338E"/>
    <w:rsid w:val="00AA7BBB"/>
    <w:rsid w:val="00AB2047"/>
    <w:rsid w:val="00AB2516"/>
    <w:rsid w:val="00AB4DFC"/>
    <w:rsid w:val="00AB7C2E"/>
    <w:rsid w:val="00AC1547"/>
    <w:rsid w:val="00AC4878"/>
    <w:rsid w:val="00AC62EC"/>
    <w:rsid w:val="00AC7E22"/>
    <w:rsid w:val="00AD1217"/>
    <w:rsid w:val="00AD16FE"/>
    <w:rsid w:val="00AD2839"/>
    <w:rsid w:val="00AE0C67"/>
    <w:rsid w:val="00AE1952"/>
    <w:rsid w:val="00AE3EA4"/>
    <w:rsid w:val="00AE7CED"/>
    <w:rsid w:val="00AF1C14"/>
    <w:rsid w:val="00AF33AE"/>
    <w:rsid w:val="00AF75D9"/>
    <w:rsid w:val="00B06CA5"/>
    <w:rsid w:val="00B07192"/>
    <w:rsid w:val="00B074ED"/>
    <w:rsid w:val="00B10F0A"/>
    <w:rsid w:val="00B11DE7"/>
    <w:rsid w:val="00B161BD"/>
    <w:rsid w:val="00B1689D"/>
    <w:rsid w:val="00B173C8"/>
    <w:rsid w:val="00B231D0"/>
    <w:rsid w:val="00B2378D"/>
    <w:rsid w:val="00B24498"/>
    <w:rsid w:val="00B348B7"/>
    <w:rsid w:val="00B35E96"/>
    <w:rsid w:val="00B36685"/>
    <w:rsid w:val="00B4058E"/>
    <w:rsid w:val="00B43EC1"/>
    <w:rsid w:val="00B5118B"/>
    <w:rsid w:val="00B51FF4"/>
    <w:rsid w:val="00B52445"/>
    <w:rsid w:val="00B5421F"/>
    <w:rsid w:val="00B5442C"/>
    <w:rsid w:val="00B546A6"/>
    <w:rsid w:val="00B54B4B"/>
    <w:rsid w:val="00B557BC"/>
    <w:rsid w:val="00B62CB9"/>
    <w:rsid w:val="00B63B3B"/>
    <w:rsid w:val="00B67177"/>
    <w:rsid w:val="00B7168C"/>
    <w:rsid w:val="00B73AD0"/>
    <w:rsid w:val="00B759D1"/>
    <w:rsid w:val="00B765EF"/>
    <w:rsid w:val="00B76776"/>
    <w:rsid w:val="00B8098D"/>
    <w:rsid w:val="00B812BC"/>
    <w:rsid w:val="00B8328F"/>
    <w:rsid w:val="00B91F8E"/>
    <w:rsid w:val="00B930FE"/>
    <w:rsid w:val="00B96A7F"/>
    <w:rsid w:val="00BA4B11"/>
    <w:rsid w:val="00BA7876"/>
    <w:rsid w:val="00BB135D"/>
    <w:rsid w:val="00BB2364"/>
    <w:rsid w:val="00BB42E9"/>
    <w:rsid w:val="00BB49D7"/>
    <w:rsid w:val="00BC6F83"/>
    <w:rsid w:val="00BC7045"/>
    <w:rsid w:val="00BD1DCE"/>
    <w:rsid w:val="00BD1F88"/>
    <w:rsid w:val="00BD245B"/>
    <w:rsid w:val="00BD2FEA"/>
    <w:rsid w:val="00BD4B6F"/>
    <w:rsid w:val="00BD5674"/>
    <w:rsid w:val="00BE438A"/>
    <w:rsid w:val="00BE6873"/>
    <w:rsid w:val="00BF29F8"/>
    <w:rsid w:val="00BF53A3"/>
    <w:rsid w:val="00C047B9"/>
    <w:rsid w:val="00C077E7"/>
    <w:rsid w:val="00C13A07"/>
    <w:rsid w:val="00C14610"/>
    <w:rsid w:val="00C14BD6"/>
    <w:rsid w:val="00C16115"/>
    <w:rsid w:val="00C202CE"/>
    <w:rsid w:val="00C23EAF"/>
    <w:rsid w:val="00C25FEC"/>
    <w:rsid w:val="00C27D88"/>
    <w:rsid w:val="00C31B78"/>
    <w:rsid w:val="00C36EC7"/>
    <w:rsid w:val="00C40264"/>
    <w:rsid w:val="00C40879"/>
    <w:rsid w:val="00C449C8"/>
    <w:rsid w:val="00C47360"/>
    <w:rsid w:val="00C5124E"/>
    <w:rsid w:val="00C54346"/>
    <w:rsid w:val="00C54373"/>
    <w:rsid w:val="00C54FEB"/>
    <w:rsid w:val="00C57CD0"/>
    <w:rsid w:val="00C64691"/>
    <w:rsid w:val="00C733A7"/>
    <w:rsid w:val="00C741FD"/>
    <w:rsid w:val="00C74BE0"/>
    <w:rsid w:val="00C771DD"/>
    <w:rsid w:val="00C80882"/>
    <w:rsid w:val="00C874D9"/>
    <w:rsid w:val="00C8792D"/>
    <w:rsid w:val="00C87FDD"/>
    <w:rsid w:val="00C908C3"/>
    <w:rsid w:val="00C90F78"/>
    <w:rsid w:val="00C9192E"/>
    <w:rsid w:val="00C92907"/>
    <w:rsid w:val="00C92BCC"/>
    <w:rsid w:val="00C9410B"/>
    <w:rsid w:val="00C9482C"/>
    <w:rsid w:val="00CA30B0"/>
    <w:rsid w:val="00CA5248"/>
    <w:rsid w:val="00CA6E66"/>
    <w:rsid w:val="00CB1C05"/>
    <w:rsid w:val="00CC002C"/>
    <w:rsid w:val="00CC07AE"/>
    <w:rsid w:val="00CC3D66"/>
    <w:rsid w:val="00CC54A9"/>
    <w:rsid w:val="00CD37F6"/>
    <w:rsid w:val="00CD4983"/>
    <w:rsid w:val="00CD49F0"/>
    <w:rsid w:val="00CD509A"/>
    <w:rsid w:val="00CE01D1"/>
    <w:rsid w:val="00CE048B"/>
    <w:rsid w:val="00CE11C6"/>
    <w:rsid w:val="00CE5842"/>
    <w:rsid w:val="00CE758F"/>
    <w:rsid w:val="00CF1282"/>
    <w:rsid w:val="00CF4E2B"/>
    <w:rsid w:val="00CF6016"/>
    <w:rsid w:val="00CF6091"/>
    <w:rsid w:val="00CF6508"/>
    <w:rsid w:val="00D03A05"/>
    <w:rsid w:val="00D0537F"/>
    <w:rsid w:val="00D05E76"/>
    <w:rsid w:val="00D07D25"/>
    <w:rsid w:val="00D11E7A"/>
    <w:rsid w:val="00D130C0"/>
    <w:rsid w:val="00D14DA0"/>
    <w:rsid w:val="00D14FC5"/>
    <w:rsid w:val="00D239A3"/>
    <w:rsid w:val="00D36910"/>
    <w:rsid w:val="00D37739"/>
    <w:rsid w:val="00D40FDF"/>
    <w:rsid w:val="00D43458"/>
    <w:rsid w:val="00D4443F"/>
    <w:rsid w:val="00D45437"/>
    <w:rsid w:val="00D47CCA"/>
    <w:rsid w:val="00D51AAB"/>
    <w:rsid w:val="00D570E8"/>
    <w:rsid w:val="00D61A2E"/>
    <w:rsid w:val="00D62E75"/>
    <w:rsid w:val="00D6310F"/>
    <w:rsid w:val="00D6410F"/>
    <w:rsid w:val="00D6483D"/>
    <w:rsid w:val="00D711DF"/>
    <w:rsid w:val="00D72DCC"/>
    <w:rsid w:val="00D738C7"/>
    <w:rsid w:val="00D73A58"/>
    <w:rsid w:val="00D74ABE"/>
    <w:rsid w:val="00D74C29"/>
    <w:rsid w:val="00D777E1"/>
    <w:rsid w:val="00D8267C"/>
    <w:rsid w:val="00D832C4"/>
    <w:rsid w:val="00D83508"/>
    <w:rsid w:val="00D84575"/>
    <w:rsid w:val="00D90CC0"/>
    <w:rsid w:val="00D97758"/>
    <w:rsid w:val="00DA2EEC"/>
    <w:rsid w:val="00DA4309"/>
    <w:rsid w:val="00DA5547"/>
    <w:rsid w:val="00DA74CD"/>
    <w:rsid w:val="00DB155B"/>
    <w:rsid w:val="00DB2E2B"/>
    <w:rsid w:val="00DB3970"/>
    <w:rsid w:val="00DB50D9"/>
    <w:rsid w:val="00DB5C40"/>
    <w:rsid w:val="00DC05B4"/>
    <w:rsid w:val="00DC182A"/>
    <w:rsid w:val="00DC3C83"/>
    <w:rsid w:val="00DC6244"/>
    <w:rsid w:val="00DD15F5"/>
    <w:rsid w:val="00DD5ED4"/>
    <w:rsid w:val="00DE27A7"/>
    <w:rsid w:val="00DE2D89"/>
    <w:rsid w:val="00DE57E5"/>
    <w:rsid w:val="00DF15CE"/>
    <w:rsid w:val="00DF3904"/>
    <w:rsid w:val="00DF5B86"/>
    <w:rsid w:val="00DF6651"/>
    <w:rsid w:val="00E069C5"/>
    <w:rsid w:val="00E13586"/>
    <w:rsid w:val="00E14EEA"/>
    <w:rsid w:val="00E16333"/>
    <w:rsid w:val="00E20177"/>
    <w:rsid w:val="00E254C8"/>
    <w:rsid w:val="00E300B6"/>
    <w:rsid w:val="00E30208"/>
    <w:rsid w:val="00E343A0"/>
    <w:rsid w:val="00E3628F"/>
    <w:rsid w:val="00E41222"/>
    <w:rsid w:val="00E42F80"/>
    <w:rsid w:val="00E434EE"/>
    <w:rsid w:val="00E508AE"/>
    <w:rsid w:val="00E53A1D"/>
    <w:rsid w:val="00E56C7D"/>
    <w:rsid w:val="00E575CD"/>
    <w:rsid w:val="00E57DF1"/>
    <w:rsid w:val="00E62B79"/>
    <w:rsid w:val="00E64754"/>
    <w:rsid w:val="00E64CE5"/>
    <w:rsid w:val="00E675EB"/>
    <w:rsid w:val="00E702EB"/>
    <w:rsid w:val="00E73B05"/>
    <w:rsid w:val="00E74D17"/>
    <w:rsid w:val="00E81F6E"/>
    <w:rsid w:val="00E82CC2"/>
    <w:rsid w:val="00E82D1F"/>
    <w:rsid w:val="00E8388E"/>
    <w:rsid w:val="00E84064"/>
    <w:rsid w:val="00E875A4"/>
    <w:rsid w:val="00E875D8"/>
    <w:rsid w:val="00E90004"/>
    <w:rsid w:val="00E95C38"/>
    <w:rsid w:val="00E95D89"/>
    <w:rsid w:val="00E962DF"/>
    <w:rsid w:val="00EA3D4C"/>
    <w:rsid w:val="00EA6C0F"/>
    <w:rsid w:val="00EB0389"/>
    <w:rsid w:val="00EB10D4"/>
    <w:rsid w:val="00EB4040"/>
    <w:rsid w:val="00EB5313"/>
    <w:rsid w:val="00EB6EF2"/>
    <w:rsid w:val="00EB6F00"/>
    <w:rsid w:val="00EC01AE"/>
    <w:rsid w:val="00EC2939"/>
    <w:rsid w:val="00EC2BDF"/>
    <w:rsid w:val="00ED30FF"/>
    <w:rsid w:val="00ED49A6"/>
    <w:rsid w:val="00EE2E01"/>
    <w:rsid w:val="00EE3001"/>
    <w:rsid w:val="00EE32CD"/>
    <w:rsid w:val="00EF1CB1"/>
    <w:rsid w:val="00EF1D82"/>
    <w:rsid w:val="00EF1FD8"/>
    <w:rsid w:val="00EF2AF3"/>
    <w:rsid w:val="00EF60DA"/>
    <w:rsid w:val="00EF61B8"/>
    <w:rsid w:val="00EF648C"/>
    <w:rsid w:val="00F02A55"/>
    <w:rsid w:val="00F03879"/>
    <w:rsid w:val="00F07745"/>
    <w:rsid w:val="00F11D64"/>
    <w:rsid w:val="00F14166"/>
    <w:rsid w:val="00F14FE0"/>
    <w:rsid w:val="00F151D4"/>
    <w:rsid w:val="00F201C5"/>
    <w:rsid w:val="00F212AC"/>
    <w:rsid w:val="00F221DE"/>
    <w:rsid w:val="00F22A54"/>
    <w:rsid w:val="00F25FE0"/>
    <w:rsid w:val="00F26831"/>
    <w:rsid w:val="00F300E5"/>
    <w:rsid w:val="00F30773"/>
    <w:rsid w:val="00F33369"/>
    <w:rsid w:val="00F337A6"/>
    <w:rsid w:val="00F3546C"/>
    <w:rsid w:val="00F36052"/>
    <w:rsid w:val="00F44517"/>
    <w:rsid w:val="00F454EE"/>
    <w:rsid w:val="00F461F2"/>
    <w:rsid w:val="00F47A19"/>
    <w:rsid w:val="00F53497"/>
    <w:rsid w:val="00F538BF"/>
    <w:rsid w:val="00F553F6"/>
    <w:rsid w:val="00F56278"/>
    <w:rsid w:val="00F60939"/>
    <w:rsid w:val="00F65DCC"/>
    <w:rsid w:val="00F67C51"/>
    <w:rsid w:val="00F720C7"/>
    <w:rsid w:val="00F74733"/>
    <w:rsid w:val="00F74B39"/>
    <w:rsid w:val="00F7636B"/>
    <w:rsid w:val="00F81B37"/>
    <w:rsid w:val="00F8283F"/>
    <w:rsid w:val="00F878E6"/>
    <w:rsid w:val="00F91ED8"/>
    <w:rsid w:val="00F931CD"/>
    <w:rsid w:val="00F94B81"/>
    <w:rsid w:val="00F956C0"/>
    <w:rsid w:val="00F9611B"/>
    <w:rsid w:val="00F97C68"/>
    <w:rsid w:val="00FA1050"/>
    <w:rsid w:val="00FA1832"/>
    <w:rsid w:val="00FA5B52"/>
    <w:rsid w:val="00FA71C9"/>
    <w:rsid w:val="00FA7DD1"/>
    <w:rsid w:val="00FB3B4D"/>
    <w:rsid w:val="00FB576D"/>
    <w:rsid w:val="00FB6012"/>
    <w:rsid w:val="00FC2870"/>
    <w:rsid w:val="00FC3070"/>
    <w:rsid w:val="00FC5888"/>
    <w:rsid w:val="00FD05CC"/>
    <w:rsid w:val="00FD2CC2"/>
    <w:rsid w:val="00FD3A87"/>
    <w:rsid w:val="00FD3F59"/>
    <w:rsid w:val="00FD5E3A"/>
    <w:rsid w:val="00FD643B"/>
    <w:rsid w:val="00FD69B5"/>
    <w:rsid w:val="00FD7AB3"/>
    <w:rsid w:val="00FE0DF1"/>
    <w:rsid w:val="00FE49AB"/>
    <w:rsid w:val="00FE7FC3"/>
    <w:rsid w:val="00FF2DA3"/>
    <w:rsid w:val="00FF4169"/>
    <w:rsid w:val="00FF4D4C"/>
    <w:rsid w:val="00FF5453"/>
    <w:rsid w:val="00FF59F4"/>
    <w:rsid w:val="00FF7A0E"/>
    <w:rsid w:val="010A3B39"/>
    <w:rsid w:val="012F690B"/>
    <w:rsid w:val="01345E86"/>
    <w:rsid w:val="01E7372B"/>
    <w:rsid w:val="01EB7BB3"/>
    <w:rsid w:val="039F69F7"/>
    <w:rsid w:val="03D14550"/>
    <w:rsid w:val="03FA5714"/>
    <w:rsid w:val="044472D9"/>
    <w:rsid w:val="049E0421"/>
    <w:rsid w:val="04BE2ED4"/>
    <w:rsid w:val="05301F0E"/>
    <w:rsid w:val="05781409"/>
    <w:rsid w:val="07823ED3"/>
    <w:rsid w:val="094A4734"/>
    <w:rsid w:val="09F77C68"/>
    <w:rsid w:val="0A426DE3"/>
    <w:rsid w:val="0B425A3C"/>
    <w:rsid w:val="0B453D2B"/>
    <w:rsid w:val="0B571D7F"/>
    <w:rsid w:val="0BAB7DE0"/>
    <w:rsid w:val="0BD50C3E"/>
    <w:rsid w:val="0BF56429"/>
    <w:rsid w:val="0C7634FF"/>
    <w:rsid w:val="0CE8253A"/>
    <w:rsid w:val="0D0C1474"/>
    <w:rsid w:val="0D3569AA"/>
    <w:rsid w:val="0D5166E6"/>
    <w:rsid w:val="0D9B5860"/>
    <w:rsid w:val="0E945A78"/>
    <w:rsid w:val="0F734B5B"/>
    <w:rsid w:val="0FC7643B"/>
    <w:rsid w:val="10410FB7"/>
    <w:rsid w:val="1059665E"/>
    <w:rsid w:val="110E070B"/>
    <w:rsid w:val="11237698"/>
    <w:rsid w:val="11C875C3"/>
    <w:rsid w:val="121A10F0"/>
    <w:rsid w:val="12D703AA"/>
    <w:rsid w:val="13251FF4"/>
    <w:rsid w:val="13833436"/>
    <w:rsid w:val="144C30DB"/>
    <w:rsid w:val="144E4DC8"/>
    <w:rsid w:val="151A4A2D"/>
    <w:rsid w:val="15297246"/>
    <w:rsid w:val="155B729E"/>
    <w:rsid w:val="1584450A"/>
    <w:rsid w:val="16B90C56"/>
    <w:rsid w:val="16E52D9F"/>
    <w:rsid w:val="1794536E"/>
    <w:rsid w:val="17A36655"/>
    <w:rsid w:val="17B111EE"/>
    <w:rsid w:val="182511AD"/>
    <w:rsid w:val="191C251E"/>
    <w:rsid w:val="197C5EDB"/>
    <w:rsid w:val="1A0A4EA4"/>
    <w:rsid w:val="1A5823C6"/>
    <w:rsid w:val="1A854CCA"/>
    <w:rsid w:val="1B1D5607"/>
    <w:rsid w:val="1B674782"/>
    <w:rsid w:val="1B81532C"/>
    <w:rsid w:val="1BA52068"/>
    <w:rsid w:val="1BB8785D"/>
    <w:rsid w:val="1C8F32EB"/>
    <w:rsid w:val="1CDF436F"/>
    <w:rsid w:val="1CFA5F7F"/>
    <w:rsid w:val="1CFFE4E3"/>
    <w:rsid w:val="1D0432AA"/>
    <w:rsid w:val="1E6C4DFA"/>
    <w:rsid w:val="1E8016A9"/>
    <w:rsid w:val="1EB3776D"/>
    <w:rsid w:val="1EBEDB07"/>
    <w:rsid w:val="1ED47367"/>
    <w:rsid w:val="1EDE0E13"/>
    <w:rsid w:val="1F225822"/>
    <w:rsid w:val="1F8467C0"/>
    <w:rsid w:val="1FA13B72"/>
    <w:rsid w:val="1FFF6254"/>
    <w:rsid w:val="203D39F0"/>
    <w:rsid w:val="20474344"/>
    <w:rsid w:val="20D14264"/>
    <w:rsid w:val="20F65178"/>
    <w:rsid w:val="214E67BA"/>
    <w:rsid w:val="21672AEF"/>
    <w:rsid w:val="224805CD"/>
    <w:rsid w:val="22AD02F2"/>
    <w:rsid w:val="23807427"/>
    <w:rsid w:val="23CA67DA"/>
    <w:rsid w:val="23FE699A"/>
    <w:rsid w:val="241A62CA"/>
    <w:rsid w:val="2444388B"/>
    <w:rsid w:val="247C2AEC"/>
    <w:rsid w:val="24DE1660"/>
    <w:rsid w:val="25EB5B45"/>
    <w:rsid w:val="25FE1963"/>
    <w:rsid w:val="27D123D2"/>
    <w:rsid w:val="281B645A"/>
    <w:rsid w:val="284705A3"/>
    <w:rsid w:val="2852241E"/>
    <w:rsid w:val="287E64FF"/>
    <w:rsid w:val="28CE27B3"/>
    <w:rsid w:val="29B53FFD"/>
    <w:rsid w:val="2A0321A1"/>
    <w:rsid w:val="2A2A68C4"/>
    <w:rsid w:val="2A94732F"/>
    <w:rsid w:val="2AFF2083"/>
    <w:rsid w:val="2BDE8CE8"/>
    <w:rsid w:val="2BF84F15"/>
    <w:rsid w:val="2C187F64"/>
    <w:rsid w:val="2C38122A"/>
    <w:rsid w:val="2C7F4490"/>
    <w:rsid w:val="2CC04EFA"/>
    <w:rsid w:val="2CFE6F5D"/>
    <w:rsid w:val="2D0F04FC"/>
    <w:rsid w:val="2D140142"/>
    <w:rsid w:val="2D7D4194"/>
    <w:rsid w:val="2E904CA7"/>
    <w:rsid w:val="2F0C4ABE"/>
    <w:rsid w:val="2F305F78"/>
    <w:rsid w:val="2F3B6F11"/>
    <w:rsid w:val="2F660BEC"/>
    <w:rsid w:val="2F6B4AD8"/>
    <w:rsid w:val="2F8D7928"/>
    <w:rsid w:val="2FBC27C3"/>
    <w:rsid w:val="2FF41B48"/>
    <w:rsid w:val="30991CC7"/>
    <w:rsid w:val="30BB3500"/>
    <w:rsid w:val="311E0065"/>
    <w:rsid w:val="31362E4A"/>
    <w:rsid w:val="315F0A35"/>
    <w:rsid w:val="31B02B14"/>
    <w:rsid w:val="31F67B75"/>
    <w:rsid w:val="32697D44"/>
    <w:rsid w:val="32DB47FF"/>
    <w:rsid w:val="33852B08"/>
    <w:rsid w:val="33906063"/>
    <w:rsid w:val="33BB130D"/>
    <w:rsid w:val="33BB606C"/>
    <w:rsid w:val="35091591"/>
    <w:rsid w:val="35B87D6A"/>
    <w:rsid w:val="36AA0CBD"/>
    <w:rsid w:val="36FF406B"/>
    <w:rsid w:val="376C0D7B"/>
    <w:rsid w:val="37BA0AFA"/>
    <w:rsid w:val="383C7DCF"/>
    <w:rsid w:val="38D832B5"/>
    <w:rsid w:val="38FE8E88"/>
    <w:rsid w:val="393A470E"/>
    <w:rsid w:val="39AA3EAF"/>
    <w:rsid w:val="39C7685E"/>
    <w:rsid w:val="3A0B03CA"/>
    <w:rsid w:val="3B02765D"/>
    <w:rsid w:val="3B0B6436"/>
    <w:rsid w:val="3B3955B9"/>
    <w:rsid w:val="3C1B5BAC"/>
    <w:rsid w:val="3C3F466B"/>
    <w:rsid w:val="3C6514A3"/>
    <w:rsid w:val="3DCD7770"/>
    <w:rsid w:val="3DDD9DC4"/>
    <w:rsid w:val="3DF52363"/>
    <w:rsid w:val="3E105946"/>
    <w:rsid w:val="3EAF3377"/>
    <w:rsid w:val="3EECE4D3"/>
    <w:rsid w:val="3EFA0B57"/>
    <w:rsid w:val="3F65658D"/>
    <w:rsid w:val="3FBF770E"/>
    <w:rsid w:val="3FD3EEC7"/>
    <w:rsid w:val="3FFCF485"/>
    <w:rsid w:val="4053211D"/>
    <w:rsid w:val="40651BA3"/>
    <w:rsid w:val="40873AC2"/>
    <w:rsid w:val="40A01B27"/>
    <w:rsid w:val="40CC265C"/>
    <w:rsid w:val="41C73B79"/>
    <w:rsid w:val="41E7323A"/>
    <w:rsid w:val="422269D4"/>
    <w:rsid w:val="44872453"/>
    <w:rsid w:val="44C8586C"/>
    <w:rsid w:val="452D190C"/>
    <w:rsid w:val="45E8203F"/>
    <w:rsid w:val="471A5C34"/>
    <w:rsid w:val="4752380F"/>
    <w:rsid w:val="49061F5C"/>
    <w:rsid w:val="493675D5"/>
    <w:rsid w:val="49C66B17"/>
    <w:rsid w:val="49EE7CDB"/>
    <w:rsid w:val="4A146896"/>
    <w:rsid w:val="4A2C3F3D"/>
    <w:rsid w:val="4A637C9A"/>
    <w:rsid w:val="4AFF7B18"/>
    <w:rsid w:val="4B16773E"/>
    <w:rsid w:val="4B7E82AC"/>
    <w:rsid w:val="4B904E89"/>
    <w:rsid w:val="4BA85548"/>
    <w:rsid w:val="4BF58C7F"/>
    <w:rsid w:val="4C237703"/>
    <w:rsid w:val="4C2C1484"/>
    <w:rsid w:val="4C4D0792"/>
    <w:rsid w:val="4CA22748"/>
    <w:rsid w:val="4CA45653"/>
    <w:rsid w:val="4CF237CB"/>
    <w:rsid w:val="4CF71E51"/>
    <w:rsid w:val="4D8C0147"/>
    <w:rsid w:val="4E570B14"/>
    <w:rsid w:val="4E5C4F9C"/>
    <w:rsid w:val="4EA64116"/>
    <w:rsid w:val="4EA96D60"/>
    <w:rsid w:val="4F26376B"/>
    <w:rsid w:val="50640BF4"/>
    <w:rsid w:val="50D12421"/>
    <w:rsid w:val="50F20458"/>
    <w:rsid w:val="51DE4BDE"/>
    <w:rsid w:val="51EA4273"/>
    <w:rsid w:val="527E0EE4"/>
    <w:rsid w:val="52E07C83"/>
    <w:rsid w:val="530E2D51"/>
    <w:rsid w:val="534E0138"/>
    <w:rsid w:val="536D0B6C"/>
    <w:rsid w:val="53C54A7E"/>
    <w:rsid w:val="545626FC"/>
    <w:rsid w:val="5465EBB3"/>
    <w:rsid w:val="54963482"/>
    <w:rsid w:val="55914FEE"/>
    <w:rsid w:val="55BB16B6"/>
    <w:rsid w:val="55DE10CF"/>
    <w:rsid w:val="56275BAA"/>
    <w:rsid w:val="57522A51"/>
    <w:rsid w:val="57925AEC"/>
    <w:rsid w:val="57BDE776"/>
    <w:rsid w:val="58005BFE"/>
    <w:rsid w:val="585F770B"/>
    <w:rsid w:val="58C52C0E"/>
    <w:rsid w:val="58F3622B"/>
    <w:rsid w:val="590E07A8"/>
    <w:rsid w:val="59443FBA"/>
    <w:rsid w:val="594F1212"/>
    <w:rsid w:val="59A736D3"/>
    <w:rsid w:val="59BA4144"/>
    <w:rsid w:val="5A425322"/>
    <w:rsid w:val="5A4717AA"/>
    <w:rsid w:val="5A7E1142"/>
    <w:rsid w:val="5ACD2D08"/>
    <w:rsid w:val="5B1E180D"/>
    <w:rsid w:val="5B5C12F2"/>
    <w:rsid w:val="5B7B158C"/>
    <w:rsid w:val="5B7B1BA7"/>
    <w:rsid w:val="5BEEC6BA"/>
    <w:rsid w:val="5CBB2533"/>
    <w:rsid w:val="5CFA9D3C"/>
    <w:rsid w:val="5D111C3D"/>
    <w:rsid w:val="5D3D7D3D"/>
    <w:rsid w:val="5D432A17"/>
    <w:rsid w:val="5D751961"/>
    <w:rsid w:val="5DE734E4"/>
    <w:rsid w:val="5DF69F49"/>
    <w:rsid w:val="5E17116A"/>
    <w:rsid w:val="5EC702BE"/>
    <w:rsid w:val="5F8D6E20"/>
    <w:rsid w:val="5FBB761D"/>
    <w:rsid w:val="5FEBDE85"/>
    <w:rsid w:val="5FEF4405"/>
    <w:rsid w:val="5FF3F4D3"/>
    <w:rsid w:val="5FFD7F92"/>
    <w:rsid w:val="5FFF4BAE"/>
    <w:rsid w:val="603A5D87"/>
    <w:rsid w:val="604B148A"/>
    <w:rsid w:val="60711CEB"/>
    <w:rsid w:val="60A93A22"/>
    <w:rsid w:val="60B846BF"/>
    <w:rsid w:val="60D657EB"/>
    <w:rsid w:val="62310026"/>
    <w:rsid w:val="628D4FDF"/>
    <w:rsid w:val="62A27060"/>
    <w:rsid w:val="63886FFF"/>
    <w:rsid w:val="64837576"/>
    <w:rsid w:val="64D50279"/>
    <w:rsid w:val="661C3E14"/>
    <w:rsid w:val="66344D3E"/>
    <w:rsid w:val="66377EC1"/>
    <w:rsid w:val="665541AD"/>
    <w:rsid w:val="66FFE6B9"/>
    <w:rsid w:val="67180834"/>
    <w:rsid w:val="677F895D"/>
    <w:rsid w:val="67F2429A"/>
    <w:rsid w:val="6880233D"/>
    <w:rsid w:val="69287ADC"/>
    <w:rsid w:val="69514844"/>
    <w:rsid w:val="699B4CCF"/>
    <w:rsid w:val="699D4BC6"/>
    <w:rsid w:val="69DC256B"/>
    <w:rsid w:val="6A3A1355"/>
    <w:rsid w:val="6A4270CE"/>
    <w:rsid w:val="6A7946BD"/>
    <w:rsid w:val="6A9774F1"/>
    <w:rsid w:val="6AB64522"/>
    <w:rsid w:val="6AC769BB"/>
    <w:rsid w:val="6ACC2E43"/>
    <w:rsid w:val="6AFEEABD"/>
    <w:rsid w:val="6BAB02B2"/>
    <w:rsid w:val="6C9E65C1"/>
    <w:rsid w:val="6CB07B60"/>
    <w:rsid w:val="6D9E07C0"/>
    <w:rsid w:val="6E6A45B3"/>
    <w:rsid w:val="6F5FBF8A"/>
    <w:rsid w:val="6F779EF5"/>
    <w:rsid w:val="6FA8783E"/>
    <w:rsid w:val="6FCA6B40"/>
    <w:rsid w:val="6FFF2A48"/>
    <w:rsid w:val="7076338E"/>
    <w:rsid w:val="71336AFA"/>
    <w:rsid w:val="714C6B88"/>
    <w:rsid w:val="71675AB7"/>
    <w:rsid w:val="720D4729"/>
    <w:rsid w:val="72606732"/>
    <w:rsid w:val="72CFE0D9"/>
    <w:rsid w:val="730E33D2"/>
    <w:rsid w:val="73501C11"/>
    <w:rsid w:val="746016FA"/>
    <w:rsid w:val="753814B1"/>
    <w:rsid w:val="754164DB"/>
    <w:rsid w:val="75473A1A"/>
    <w:rsid w:val="75FD785F"/>
    <w:rsid w:val="766C04D6"/>
    <w:rsid w:val="77755B55"/>
    <w:rsid w:val="777A278E"/>
    <w:rsid w:val="778A108A"/>
    <w:rsid w:val="77962542"/>
    <w:rsid w:val="77ED2256"/>
    <w:rsid w:val="77EED60E"/>
    <w:rsid w:val="77FAF8CF"/>
    <w:rsid w:val="77FD2090"/>
    <w:rsid w:val="77FDFC9D"/>
    <w:rsid w:val="793618FF"/>
    <w:rsid w:val="795D9E68"/>
    <w:rsid w:val="796B11C3"/>
    <w:rsid w:val="798E6DF9"/>
    <w:rsid w:val="799022FC"/>
    <w:rsid w:val="79938ECD"/>
    <w:rsid w:val="799D3D50"/>
    <w:rsid w:val="79C535B5"/>
    <w:rsid w:val="79DE369F"/>
    <w:rsid w:val="79DFD6C9"/>
    <w:rsid w:val="79EB5259"/>
    <w:rsid w:val="7A1173D2"/>
    <w:rsid w:val="7A5A01D6"/>
    <w:rsid w:val="7B5F99C0"/>
    <w:rsid w:val="7B7EFF3B"/>
    <w:rsid w:val="7BCFF40F"/>
    <w:rsid w:val="7BDA69BE"/>
    <w:rsid w:val="7BFEB509"/>
    <w:rsid w:val="7BFF4D6A"/>
    <w:rsid w:val="7C0D0F49"/>
    <w:rsid w:val="7C81735B"/>
    <w:rsid w:val="7D0970B0"/>
    <w:rsid w:val="7D7879D2"/>
    <w:rsid w:val="7D8A16F2"/>
    <w:rsid w:val="7D921593"/>
    <w:rsid w:val="7DFC8A10"/>
    <w:rsid w:val="7DFEDE7A"/>
    <w:rsid w:val="7E013DC5"/>
    <w:rsid w:val="7E021846"/>
    <w:rsid w:val="7EB755B1"/>
    <w:rsid w:val="7EBF90EA"/>
    <w:rsid w:val="7EEECE2E"/>
    <w:rsid w:val="7EEF68B5"/>
    <w:rsid w:val="7EFF3EB5"/>
    <w:rsid w:val="7F2870AA"/>
    <w:rsid w:val="7F3F8694"/>
    <w:rsid w:val="7F55E369"/>
    <w:rsid w:val="7F7DB3F0"/>
    <w:rsid w:val="7F7FF4EC"/>
    <w:rsid w:val="7FE83C65"/>
    <w:rsid w:val="7FE95084"/>
    <w:rsid w:val="7FFC3190"/>
    <w:rsid w:val="7FFF8D22"/>
    <w:rsid w:val="83FB7057"/>
    <w:rsid w:val="9F7CB5C8"/>
    <w:rsid w:val="A9C775D6"/>
    <w:rsid w:val="AD59ED97"/>
    <w:rsid w:val="AFFF1E84"/>
    <w:rsid w:val="B539D719"/>
    <w:rsid w:val="B7EF964B"/>
    <w:rsid w:val="B8EEA52E"/>
    <w:rsid w:val="B8FFED49"/>
    <w:rsid w:val="BAF97AD2"/>
    <w:rsid w:val="BB7F2937"/>
    <w:rsid w:val="BDE30DF9"/>
    <w:rsid w:val="BDED9A22"/>
    <w:rsid w:val="BDEEC3EB"/>
    <w:rsid w:val="BEB7FD10"/>
    <w:rsid w:val="BF7F3F73"/>
    <w:rsid w:val="BFD6796C"/>
    <w:rsid w:val="BFDF3A02"/>
    <w:rsid w:val="CB7EF0BB"/>
    <w:rsid w:val="CDEB91FD"/>
    <w:rsid w:val="CDFFAC21"/>
    <w:rsid w:val="CE66E619"/>
    <w:rsid w:val="CF6F355E"/>
    <w:rsid w:val="D7FF539A"/>
    <w:rsid w:val="D7FFA46C"/>
    <w:rsid w:val="D87D7775"/>
    <w:rsid w:val="DE5680BF"/>
    <w:rsid w:val="DEBF2DD0"/>
    <w:rsid w:val="DF6FDC41"/>
    <w:rsid w:val="E36F479C"/>
    <w:rsid w:val="E7B5EE33"/>
    <w:rsid w:val="E7B60E05"/>
    <w:rsid w:val="EACC822F"/>
    <w:rsid w:val="EBFDACAF"/>
    <w:rsid w:val="EC2FBDA2"/>
    <w:rsid w:val="ECF61C69"/>
    <w:rsid w:val="EEF3C6AB"/>
    <w:rsid w:val="EF9E9DC4"/>
    <w:rsid w:val="EFAEC747"/>
    <w:rsid w:val="EFBDFD2C"/>
    <w:rsid w:val="EFBF71C3"/>
    <w:rsid w:val="EFDF34EB"/>
    <w:rsid w:val="EFE743D5"/>
    <w:rsid w:val="EFF34D0D"/>
    <w:rsid w:val="EFFA7A9C"/>
    <w:rsid w:val="EFFFD0B3"/>
    <w:rsid w:val="F2FF0BA9"/>
    <w:rsid w:val="F37BCB29"/>
    <w:rsid w:val="F3AD3C18"/>
    <w:rsid w:val="F4BD1AF8"/>
    <w:rsid w:val="F75BD1BC"/>
    <w:rsid w:val="F76FD8DB"/>
    <w:rsid w:val="FBBE1676"/>
    <w:rsid w:val="FBF7187D"/>
    <w:rsid w:val="FBFCC1B4"/>
    <w:rsid w:val="FBFDEA64"/>
    <w:rsid w:val="FDAF85A8"/>
    <w:rsid w:val="FEF218C8"/>
    <w:rsid w:val="FEF7CFAB"/>
    <w:rsid w:val="FF3D4A03"/>
    <w:rsid w:val="FF3E0E67"/>
    <w:rsid w:val="FF47820F"/>
    <w:rsid w:val="FF7D8B0D"/>
    <w:rsid w:val="FF9F2E03"/>
    <w:rsid w:val="FFAA3D7E"/>
    <w:rsid w:val="FFB53FEF"/>
    <w:rsid w:val="FFDE8503"/>
    <w:rsid w:val="FFE9774C"/>
    <w:rsid w:val="FFEB7A0C"/>
    <w:rsid w:val="FFFFA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qFormat="1" w:unhideWhenUsed="0"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ocked="1"/>
    <w:lsdException w:uiPriority="99" w:name="footnote text" w:locked="1"/>
    <w:lsdException w:qFormat="1" w:unhideWhenUsed="0" w:uiPriority="99" w:name="annotation text" w:locked="1"/>
    <w:lsdException w:qFormat="1" w:uiPriority="99" w:semiHidden="0" w:name="header" w:locked="1"/>
    <w:lsdException w:qFormat="1" w:uiPriority="99" w:semiHidden="0"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ocked="1"/>
    <w:lsdException w:qFormat="1" w:uiPriority="99" w:semiHidden="0" w:name="line number" w:locked="1"/>
    <w:lsdException w:qFormat="1"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iPriority="99" w:name="Date" w:locked="1"/>
    <w:lsdException w:uiPriority="99" w:name="Body Text First Indent" w:locked="1"/>
    <w:lsdException w:qFormat="1"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ocked="1"/>
    <w:lsdException w:uiPriority="99" w:name="Body Text Indent 3" w:locked="1"/>
    <w:lsdException w:uiPriority="99" w:name="Block Text" w:locked="1"/>
    <w:lsdException w:qFormat="1" w:unhideWhenUsed="0" w:uiPriority="99" w:semiHidden="0"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kern w:val="2"/>
      <w:sz w:val="31"/>
      <w:szCs w:val="31"/>
      <w:lang w:val="en-US" w:eastAsia="zh-CN" w:bidi="ar-SA"/>
    </w:rPr>
  </w:style>
  <w:style w:type="paragraph" w:styleId="2">
    <w:name w:val="heading 1"/>
    <w:basedOn w:val="1"/>
    <w:next w:val="1"/>
    <w:link w:val="55"/>
    <w:qFormat/>
    <w:uiPriority w:val="99"/>
    <w:pPr>
      <w:keepNext/>
      <w:keepLines/>
      <w:spacing w:before="340" w:after="330" w:line="240" w:lineRule="auto"/>
      <w:jc w:val="center"/>
      <w:outlineLvl w:val="0"/>
    </w:pPr>
    <w:rPr>
      <w:rFonts w:eastAsia="黑体"/>
      <w:b/>
      <w:bCs/>
      <w:kern w:val="44"/>
      <w:sz w:val="44"/>
      <w:szCs w:val="44"/>
    </w:rPr>
  </w:style>
  <w:style w:type="paragraph" w:styleId="3">
    <w:name w:val="heading 2"/>
    <w:basedOn w:val="1"/>
    <w:next w:val="1"/>
    <w:link w:val="56"/>
    <w:qFormat/>
    <w:uiPriority w:val="99"/>
    <w:pPr>
      <w:keepNext/>
      <w:keepLines/>
      <w:spacing w:beforeLines="50" w:afterLines="50" w:line="240" w:lineRule="auto"/>
      <w:ind w:firstLine="200" w:firstLineChars="200"/>
      <w:jc w:val="left"/>
      <w:outlineLvl w:val="1"/>
    </w:pPr>
    <w:rPr>
      <w:rFonts w:ascii="等线 Light" w:hAnsi="等线 Light" w:eastAsia="楷体" w:cs="等线 Light"/>
      <w:b/>
      <w:bCs/>
      <w:sz w:val="32"/>
      <w:szCs w:val="32"/>
    </w:rPr>
  </w:style>
  <w:style w:type="paragraph" w:styleId="4">
    <w:name w:val="heading 3"/>
    <w:basedOn w:val="1"/>
    <w:next w:val="1"/>
    <w:link w:val="57"/>
    <w:qFormat/>
    <w:uiPriority w:val="99"/>
    <w:pPr>
      <w:keepNext/>
      <w:keepLines/>
      <w:spacing w:before="260" w:after="260" w:line="416" w:lineRule="auto"/>
      <w:outlineLvl w:val="2"/>
    </w:pPr>
    <w:rPr>
      <w:rFonts w:eastAsia="宋体"/>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locked/>
    <w:uiPriority w:val="99"/>
    <w:pPr>
      <w:spacing w:line="240" w:lineRule="auto"/>
      <w:ind w:firstLine="420" w:firstLineChars="200"/>
    </w:pPr>
    <w:rPr>
      <w:rFonts w:ascii="Calibri" w:hAnsi="Calibri" w:eastAsia="宋体" w:cs="Calibri"/>
      <w:sz w:val="21"/>
      <w:szCs w:val="21"/>
    </w:rPr>
  </w:style>
  <w:style w:type="paragraph" w:styleId="6">
    <w:name w:val="index 5"/>
    <w:basedOn w:val="1"/>
    <w:next w:val="1"/>
    <w:semiHidden/>
    <w:qFormat/>
    <w:locked/>
    <w:uiPriority w:val="99"/>
    <w:pPr>
      <w:spacing w:line="240" w:lineRule="auto"/>
      <w:ind w:left="1680"/>
    </w:pPr>
    <w:rPr>
      <w:rFonts w:ascii="Calibri" w:hAnsi="Calibri" w:eastAsia="宋体" w:cs="Calibri"/>
      <w:sz w:val="21"/>
      <w:szCs w:val="21"/>
    </w:rPr>
  </w:style>
  <w:style w:type="paragraph" w:styleId="7">
    <w:name w:val="annotation text"/>
    <w:basedOn w:val="1"/>
    <w:link w:val="58"/>
    <w:semiHidden/>
    <w:qFormat/>
    <w:locked/>
    <w:uiPriority w:val="99"/>
    <w:pPr>
      <w:spacing w:line="240" w:lineRule="auto"/>
      <w:jc w:val="left"/>
    </w:pPr>
    <w:rPr>
      <w:rFonts w:eastAsia="宋体"/>
      <w:sz w:val="22"/>
      <w:szCs w:val="22"/>
    </w:rPr>
  </w:style>
  <w:style w:type="paragraph" w:styleId="8">
    <w:name w:val="Body Text Indent"/>
    <w:basedOn w:val="1"/>
    <w:link w:val="59"/>
    <w:qFormat/>
    <w:locked/>
    <w:uiPriority w:val="99"/>
    <w:pPr>
      <w:spacing w:after="120" w:line="240" w:lineRule="auto"/>
      <w:ind w:left="420" w:leftChars="200"/>
    </w:pPr>
    <w:rPr>
      <w:rFonts w:eastAsia="宋体"/>
      <w:sz w:val="22"/>
      <w:szCs w:val="22"/>
    </w:rPr>
  </w:style>
  <w:style w:type="paragraph" w:styleId="9">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0">
    <w:name w:val="Date"/>
    <w:basedOn w:val="1"/>
    <w:next w:val="1"/>
    <w:link w:val="69"/>
    <w:semiHidden/>
    <w:unhideWhenUsed/>
    <w:qFormat/>
    <w:locked/>
    <w:uiPriority w:val="99"/>
    <w:pPr>
      <w:ind w:left="100" w:leftChars="2500"/>
    </w:pPr>
  </w:style>
  <w:style w:type="paragraph" w:styleId="11">
    <w:name w:val="Body Text Indent 2"/>
    <w:basedOn w:val="1"/>
    <w:link w:val="60"/>
    <w:qFormat/>
    <w:locked/>
    <w:uiPriority w:val="99"/>
    <w:pPr>
      <w:spacing w:after="120" w:line="480" w:lineRule="auto"/>
      <w:ind w:left="420" w:leftChars="200"/>
    </w:pPr>
    <w:rPr>
      <w:rFonts w:ascii="Calibri" w:hAnsi="Calibri" w:eastAsia="宋体" w:cs="Calibri"/>
      <w:sz w:val="21"/>
      <w:szCs w:val="21"/>
    </w:rPr>
  </w:style>
  <w:style w:type="paragraph" w:styleId="12">
    <w:name w:val="Balloon Text"/>
    <w:basedOn w:val="1"/>
    <w:link w:val="61"/>
    <w:semiHidden/>
    <w:qFormat/>
    <w:locked/>
    <w:uiPriority w:val="99"/>
    <w:pPr>
      <w:spacing w:line="240" w:lineRule="auto"/>
    </w:pPr>
    <w:rPr>
      <w:rFonts w:eastAsia="宋体"/>
      <w:sz w:val="18"/>
      <w:szCs w:val="18"/>
    </w:rPr>
  </w:style>
  <w:style w:type="paragraph" w:styleId="13">
    <w:name w:val="footer"/>
    <w:basedOn w:val="1"/>
    <w:link w:val="62"/>
    <w:unhideWhenUsed/>
    <w:qFormat/>
    <w:locked/>
    <w:uiPriority w:val="99"/>
    <w:pPr>
      <w:tabs>
        <w:tab w:val="center" w:pos="4153"/>
        <w:tab w:val="right" w:pos="8306"/>
      </w:tabs>
      <w:overflowPunct w:val="0"/>
      <w:autoSpaceDE w:val="0"/>
      <w:autoSpaceDN w:val="0"/>
      <w:adjustRightInd w:val="0"/>
      <w:textAlignment w:val="baseline"/>
    </w:pPr>
    <w:rPr>
      <w:sz w:val="20"/>
    </w:rPr>
  </w:style>
  <w:style w:type="paragraph" w:styleId="14">
    <w:name w:val="header"/>
    <w:basedOn w:val="1"/>
    <w:link w:val="63"/>
    <w:unhideWhenUsed/>
    <w:qFormat/>
    <w:locked/>
    <w:uiPriority w:val="99"/>
    <w:pPr>
      <w:tabs>
        <w:tab w:val="center" w:pos="4153"/>
        <w:tab w:val="right" w:pos="8306"/>
      </w:tabs>
      <w:overflowPunct w:val="0"/>
      <w:autoSpaceDE w:val="0"/>
      <w:autoSpaceDN w:val="0"/>
      <w:adjustRightInd w:val="0"/>
      <w:textAlignment w:val="baseline"/>
    </w:pPr>
    <w:rPr>
      <w:sz w:val="20"/>
    </w:rPr>
  </w:style>
  <w:style w:type="paragraph" w:styleId="15">
    <w:name w:val="toc 1"/>
    <w:basedOn w:val="1"/>
    <w:next w:val="1"/>
    <w:qFormat/>
    <w:uiPriority w:val="39"/>
    <w:pPr>
      <w:tabs>
        <w:tab w:val="right" w:leader="dot" w:pos="8834"/>
      </w:tabs>
      <w:snapToGrid w:val="0"/>
      <w:spacing w:line="596" w:lineRule="exact"/>
    </w:pPr>
    <w:rPr>
      <w:rFonts w:ascii="仿宋_GB2312" w:eastAsia="黑体" w:cs="仿宋_GB2312"/>
      <w:bCs/>
      <w:sz w:val="28"/>
      <w:szCs w:val="32"/>
    </w:rPr>
  </w:style>
  <w:style w:type="paragraph" w:styleId="16">
    <w:name w:val="toc 2"/>
    <w:basedOn w:val="1"/>
    <w:next w:val="1"/>
    <w:qFormat/>
    <w:uiPriority w:val="39"/>
    <w:pPr>
      <w:spacing w:line="596" w:lineRule="exact"/>
      <w:ind w:left="200" w:leftChars="200"/>
    </w:pPr>
    <w:rPr>
      <w:rFonts w:eastAsia="仿宋"/>
      <w:sz w:val="28"/>
      <w:szCs w:val="21"/>
    </w:rPr>
  </w:style>
  <w:style w:type="paragraph" w:styleId="17">
    <w:name w:val="Normal (Web)"/>
    <w:basedOn w:val="1"/>
    <w:next w:val="13"/>
    <w:qFormat/>
    <w:locked/>
    <w:uiPriority w:val="0"/>
    <w:pPr>
      <w:spacing w:beforeAutospacing="1" w:afterAutospacing="1" w:line="240" w:lineRule="auto"/>
      <w:jc w:val="left"/>
    </w:pPr>
    <w:rPr>
      <w:rFonts w:ascii="Calibri" w:hAnsi="Calibri" w:eastAsia="宋体" w:cs="Calibri"/>
      <w:kern w:val="0"/>
      <w:sz w:val="24"/>
      <w:szCs w:val="24"/>
    </w:rPr>
  </w:style>
  <w:style w:type="paragraph" w:styleId="18">
    <w:name w:val="annotation subject"/>
    <w:basedOn w:val="7"/>
    <w:next w:val="7"/>
    <w:link w:val="64"/>
    <w:semiHidden/>
    <w:qFormat/>
    <w:locked/>
    <w:uiPriority w:val="99"/>
    <w:rPr>
      <w:b/>
      <w:bCs/>
    </w:rPr>
  </w:style>
  <w:style w:type="paragraph" w:styleId="19">
    <w:name w:val="Body Text First Indent 2"/>
    <w:basedOn w:val="8"/>
    <w:unhideWhenUsed/>
    <w:qFormat/>
    <w:locked/>
    <w:uiPriority w:val="99"/>
    <w:pPr>
      <w:spacing w:line="580" w:lineRule="exact"/>
      <w:ind w:firstLine="420" w:firstLineChars="200"/>
    </w:pPr>
    <w:rPr>
      <w:rFonts w:ascii="仿宋_GB2312" w:hAnsi="仿宋_GB2312" w:eastAsia="仿宋_GB2312" w:cs="仿宋_GB2312"/>
      <w:sz w:val="32"/>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99"/>
    <w:rPr>
      <w:rFonts w:ascii="Times New Roman" w:hAnsi="Times New Roman" w:eastAsia="宋体" w:cs="Times New Roman"/>
      <w:b/>
      <w:bCs/>
      <w:kern w:val="2"/>
      <w:sz w:val="21"/>
      <w:szCs w:val="22"/>
      <w:lang w:val="en-US" w:eastAsia="zh-CN" w:bidi="ar-SA"/>
    </w:rPr>
  </w:style>
  <w:style w:type="character" w:styleId="24">
    <w:name w:val="page number"/>
    <w:basedOn w:val="22"/>
    <w:unhideWhenUsed/>
    <w:qFormat/>
    <w:locked/>
    <w:uiPriority w:val="99"/>
  </w:style>
  <w:style w:type="character" w:styleId="25">
    <w:name w:val="Emphasis"/>
    <w:basedOn w:val="22"/>
    <w:qFormat/>
    <w:uiPriority w:val="99"/>
    <w:rPr>
      <w:rFonts w:ascii="Times New Roman" w:hAnsi="Times New Roman" w:eastAsia="宋体" w:cs="Times New Roman"/>
      <w:i/>
      <w:iCs/>
      <w:kern w:val="2"/>
      <w:sz w:val="21"/>
      <w:szCs w:val="22"/>
      <w:lang w:val="en-US" w:eastAsia="zh-CN" w:bidi="ar-SA"/>
    </w:rPr>
  </w:style>
  <w:style w:type="character" w:styleId="26">
    <w:name w:val="line number"/>
    <w:basedOn w:val="22"/>
    <w:unhideWhenUsed/>
    <w:qFormat/>
    <w:locked/>
    <w:uiPriority w:val="99"/>
  </w:style>
  <w:style w:type="character" w:styleId="27">
    <w:name w:val="Hyperlink"/>
    <w:basedOn w:val="22"/>
    <w:qFormat/>
    <w:locked/>
    <w:uiPriority w:val="99"/>
    <w:rPr>
      <w:rFonts w:ascii="Times New Roman" w:hAnsi="Times New Roman" w:eastAsia="宋体" w:cs="Times New Roman"/>
      <w:color w:val="0000FF"/>
      <w:kern w:val="2"/>
      <w:sz w:val="21"/>
      <w:szCs w:val="22"/>
      <w:u w:val="single"/>
      <w:lang w:val="en-US" w:eastAsia="zh-CN" w:bidi="ar-SA"/>
    </w:rPr>
  </w:style>
  <w:style w:type="character" w:styleId="28">
    <w:name w:val="annotation reference"/>
    <w:basedOn w:val="22"/>
    <w:semiHidden/>
    <w:qFormat/>
    <w:locked/>
    <w:uiPriority w:val="99"/>
    <w:rPr>
      <w:rFonts w:ascii="Times New Roman" w:hAnsi="Times New Roman" w:eastAsia="宋体" w:cs="Times New Roman"/>
      <w:kern w:val="2"/>
      <w:sz w:val="21"/>
      <w:szCs w:val="21"/>
      <w:lang w:val="en-US" w:eastAsia="zh-CN" w:bidi="ar-SA"/>
    </w:rPr>
  </w:style>
  <w:style w:type="paragraph" w:customStyle="1" w:styleId="29">
    <w:name w:val="正文首行缩进 21"/>
    <w:basedOn w:val="8"/>
    <w:next w:val="13"/>
    <w:link w:val="65"/>
    <w:qFormat/>
    <w:uiPriority w:val="99"/>
    <w:pPr>
      <w:ind w:left="200" w:firstLine="420" w:firstLineChars="200"/>
    </w:pPr>
    <w:rPr>
      <w:rFonts w:ascii="Calibri" w:hAnsi="Calibri" w:cs="Calibri"/>
      <w:sz w:val="24"/>
      <w:szCs w:val="24"/>
    </w:rPr>
  </w:style>
  <w:style w:type="paragraph" w:customStyle="1" w:styleId="30">
    <w:name w:val="wenzhang"/>
    <w:next w:val="13"/>
    <w:link w:val="68"/>
    <w:qFormat/>
    <w:uiPriority w:val="99"/>
    <w:pPr>
      <w:spacing w:before="100" w:beforeAutospacing="1" w:after="100" w:afterAutospacing="1" w:line="389" w:lineRule="atLeast"/>
    </w:pPr>
    <w:rPr>
      <w:rFonts w:ascii="Verdana" w:hAnsi="Verdana" w:eastAsia="宋体" w:cs="Verdana"/>
      <w:sz w:val="18"/>
      <w:szCs w:val="18"/>
      <w:lang w:val="en-US" w:eastAsia="zh-CN" w:bidi="ar-SA"/>
    </w:rPr>
  </w:style>
  <w:style w:type="paragraph" w:customStyle="1" w:styleId="31">
    <w:name w:val="列出段落1"/>
    <w:basedOn w:val="1"/>
    <w:qFormat/>
    <w:uiPriority w:val="99"/>
    <w:pPr>
      <w:spacing w:line="240" w:lineRule="auto"/>
      <w:ind w:firstLine="420" w:firstLineChars="200"/>
    </w:pPr>
    <w:rPr>
      <w:sz w:val="32"/>
      <w:szCs w:val="32"/>
    </w:rPr>
  </w:style>
  <w:style w:type="paragraph" w:customStyle="1" w:styleId="32">
    <w:name w:val="居中"/>
    <w:basedOn w:val="1"/>
    <w:qFormat/>
    <w:uiPriority w:val="0"/>
    <w:pPr>
      <w:numPr>
        <w:ilvl w:val="0"/>
        <w:numId w:val="1"/>
      </w:numPr>
    </w:pPr>
  </w:style>
  <w:style w:type="paragraph" w:customStyle="1" w:styleId="33">
    <w:name w:val="修订2"/>
    <w:semiHidden/>
    <w:qFormat/>
    <w:uiPriority w:val="99"/>
    <w:rPr>
      <w:rFonts w:ascii="Times New Roman" w:hAnsi="Times New Roman" w:eastAsia="宋体" w:cs="Times New Roman"/>
      <w:kern w:val="2"/>
      <w:sz w:val="21"/>
      <w:szCs w:val="21"/>
      <w:lang w:val="en-US" w:eastAsia="zh-CN" w:bidi="ar-SA"/>
    </w:rPr>
  </w:style>
  <w:style w:type="paragraph" w:customStyle="1" w:styleId="34">
    <w:name w:val="_Style 10"/>
    <w:basedOn w:val="1"/>
    <w:next w:val="31"/>
    <w:qFormat/>
    <w:uiPriority w:val="99"/>
    <w:pPr>
      <w:spacing w:line="240" w:lineRule="auto"/>
      <w:ind w:firstLine="420" w:firstLineChars="200"/>
    </w:pPr>
    <w:rPr>
      <w:sz w:val="32"/>
      <w:szCs w:val="32"/>
    </w:rPr>
  </w:style>
  <w:style w:type="paragraph" w:customStyle="1" w:styleId="35">
    <w:name w:val="List Paragraph2"/>
    <w:basedOn w:val="1"/>
    <w:qFormat/>
    <w:uiPriority w:val="99"/>
    <w:pPr>
      <w:spacing w:line="240" w:lineRule="auto"/>
      <w:ind w:firstLine="420" w:firstLineChars="200"/>
    </w:pPr>
    <w:rPr>
      <w:rFonts w:eastAsia="宋体"/>
      <w:sz w:val="21"/>
      <w:szCs w:val="21"/>
    </w:rPr>
  </w:style>
  <w:style w:type="paragraph" w:customStyle="1" w:styleId="36">
    <w:name w:val="1"/>
    <w:basedOn w:val="1"/>
    <w:next w:val="31"/>
    <w:qFormat/>
    <w:uiPriority w:val="99"/>
    <w:pPr>
      <w:spacing w:line="240" w:lineRule="auto"/>
      <w:ind w:firstLine="420" w:firstLineChars="200"/>
    </w:pPr>
    <w:rPr>
      <w:sz w:val="32"/>
      <w:szCs w:val="32"/>
    </w:rPr>
  </w:style>
  <w:style w:type="paragraph" w:customStyle="1" w:styleId="37">
    <w:name w:val="目录 21"/>
    <w:basedOn w:val="1"/>
    <w:next w:val="1"/>
    <w:qFormat/>
    <w:uiPriority w:val="99"/>
    <w:pPr>
      <w:tabs>
        <w:tab w:val="right" w:leader="dot" w:pos="8834"/>
      </w:tabs>
      <w:snapToGrid w:val="0"/>
      <w:spacing w:line="300" w:lineRule="auto"/>
      <w:ind w:left="420" w:leftChars="200"/>
    </w:pPr>
    <w:rPr>
      <w:rFonts w:eastAsia="宋体"/>
      <w:sz w:val="21"/>
      <w:szCs w:val="21"/>
    </w:rPr>
  </w:style>
  <w:style w:type="paragraph" w:customStyle="1" w:styleId="38">
    <w:name w:val="列出段落2"/>
    <w:basedOn w:val="1"/>
    <w:qFormat/>
    <w:uiPriority w:val="99"/>
    <w:pPr>
      <w:spacing w:line="240" w:lineRule="auto"/>
      <w:ind w:firstLine="420" w:firstLineChars="200"/>
    </w:pPr>
    <w:rPr>
      <w:rFonts w:eastAsia="宋体"/>
      <w:sz w:val="21"/>
      <w:szCs w:val="21"/>
    </w:rPr>
  </w:style>
  <w:style w:type="paragraph" w:customStyle="1" w:styleId="39">
    <w:name w:val="修订3"/>
    <w:semiHidden/>
    <w:qFormat/>
    <w:uiPriority w:val="99"/>
    <w:rPr>
      <w:rFonts w:ascii="Times New Roman" w:hAnsi="Times New Roman" w:eastAsia="宋体" w:cs="Times New Roman"/>
      <w:kern w:val="2"/>
      <w:sz w:val="21"/>
      <w:szCs w:val="21"/>
      <w:lang w:val="en-US" w:eastAsia="zh-CN" w:bidi="ar-SA"/>
    </w:rPr>
  </w:style>
  <w:style w:type="paragraph" w:customStyle="1" w:styleId="40">
    <w:name w:val="_Style 32"/>
    <w:basedOn w:val="1"/>
    <w:next w:val="31"/>
    <w:qFormat/>
    <w:uiPriority w:val="99"/>
    <w:pPr>
      <w:spacing w:line="240" w:lineRule="auto"/>
      <w:ind w:firstLine="420" w:firstLineChars="200"/>
    </w:pPr>
    <w:rPr>
      <w:sz w:val="32"/>
      <w:szCs w:val="32"/>
    </w:rPr>
  </w:style>
  <w:style w:type="paragraph" w:customStyle="1" w:styleId="41">
    <w:name w:val="List Paragraph1"/>
    <w:basedOn w:val="1"/>
    <w:qFormat/>
    <w:uiPriority w:val="99"/>
    <w:pPr>
      <w:spacing w:line="240" w:lineRule="auto"/>
      <w:ind w:firstLine="420" w:firstLineChars="200"/>
    </w:pPr>
    <w:rPr>
      <w:rFonts w:eastAsia="宋体"/>
      <w:sz w:val="21"/>
      <w:szCs w:val="21"/>
    </w:rPr>
  </w:style>
  <w:style w:type="paragraph" w:customStyle="1" w:styleId="42">
    <w:name w:val="修订1"/>
    <w:qFormat/>
    <w:uiPriority w:val="99"/>
    <w:rPr>
      <w:rFonts w:ascii="Times New Roman" w:hAnsi="Times New Roman" w:eastAsia="宋体" w:cs="Times New Roman"/>
      <w:kern w:val="2"/>
      <w:sz w:val="21"/>
      <w:szCs w:val="21"/>
      <w:lang w:val="en-US" w:eastAsia="zh-CN" w:bidi="ar-SA"/>
    </w:rPr>
  </w:style>
  <w:style w:type="paragraph" w:customStyle="1" w:styleId="43">
    <w:name w:val="_Style 24"/>
    <w:basedOn w:val="1"/>
    <w:next w:val="31"/>
    <w:qFormat/>
    <w:uiPriority w:val="99"/>
    <w:pPr>
      <w:spacing w:line="240" w:lineRule="auto"/>
      <w:ind w:firstLine="420" w:firstLineChars="200"/>
    </w:pPr>
    <w:rPr>
      <w:sz w:val="32"/>
      <w:szCs w:val="32"/>
    </w:rPr>
  </w:style>
  <w:style w:type="paragraph" w:customStyle="1" w:styleId="44">
    <w:name w:val="TOC 标题1"/>
    <w:basedOn w:val="2"/>
    <w:next w:val="1"/>
    <w:qFormat/>
    <w:uiPriority w:val="99"/>
    <w:pPr>
      <w:widowControl/>
      <w:spacing w:before="240" w:after="0" w:line="259" w:lineRule="auto"/>
      <w:jc w:val="left"/>
      <w:outlineLvl w:val="9"/>
    </w:pPr>
    <w:rPr>
      <w:rFonts w:ascii="等线 Light" w:hAnsi="等线 Light" w:eastAsia="等线 Light" w:cs="等线 Light"/>
      <w:b w:val="0"/>
      <w:bCs w:val="0"/>
      <w:color w:val="2E74B5"/>
      <w:kern w:val="0"/>
    </w:rPr>
  </w:style>
  <w:style w:type="paragraph" w:customStyle="1" w:styleId="45">
    <w:name w:val="目录 31"/>
    <w:basedOn w:val="1"/>
    <w:next w:val="1"/>
    <w:qFormat/>
    <w:uiPriority w:val="99"/>
    <w:pPr>
      <w:spacing w:line="240" w:lineRule="auto"/>
      <w:ind w:left="840" w:leftChars="400"/>
    </w:pPr>
    <w:rPr>
      <w:rFonts w:eastAsia="宋体"/>
      <w:sz w:val="21"/>
      <w:szCs w:val="21"/>
    </w:rPr>
  </w:style>
  <w:style w:type="paragraph" w:customStyle="1" w:styleId="46">
    <w:name w:val="_Style 15"/>
    <w:basedOn w:val="1"/>
    <w:next w:val="31"/>
    <w:qFormat/>
    <w:uiPriority w:val="99"/>
    <w:pPr>
      <w:spacing w:line="240" w:lineRule="auto"/>
      <w:ind w:firstLine="420" w:firstLineChars="200"/>
    </w:pPr>
    <w:rPr>
      <w:sz w:val="32"/>
      <w:szCs w:val="32"/>
    </w:rPr>
  </w:style>
  <w:style w:type="paragraph" w:customStyle="1" w:styleId="47">
    <w:name w:val="列表段落1"/>
    <w:basedOn w:val="1"/>
    <w:qFormat/>
    <w:uiPriority w:val="99"/>
    <w:pPr>
      <w:spacing w:line="240" w:lineRule="auto"/>
      <w:ind w:firstLine="420" w:firstLineChars="200"/>
    </w:pPr>
    <w:rPr>
      <w:rFonts w:eastAsia="宋体"/>
      <w:sz w:val="21"/>
      <w:szCs w:val="21"/>
    </w:rPr>
  </w:style>
  <w:style w:type="paragraph" w:customStyle="1" w:styleId="48">
    <w:name w:val="默认段落字体 Para Char Char Char Char Char Char Char Char Char1 Char Char Char Char"/>
    <w:basedOn w:val="1"/>
    <w:qFormat/>
    <w:uiPriority w:val="99"/>
    <w:pPr>
      <w:spacing w:line="240" w:lineRule="auto"/>
    </w:pPr>
    <w:rPr>
      <w:rFonts w:eastAsia="宋体"/>
      <w:sz w:val="21"/>
      <w:szCs w:val="21"/>
    </w:rPr>
  </w:style>
  <w:style w:type="paragraph" w:customStyle="1" w:styleId="49">
    <w:name w:val="_Style 3"/>
    <w:basedOn w:val="1"/>
    <w:qFormat/>
    <w:uiPriority w:val="99"/>
    <w:pPr>
      <w:spacing w:line="240" w:lineRule="auto"/>
      <w:ind w:firstLine="420" w:firstLineChars="200"/>
    </w:pPr>
    <w:rPr>
      <w:sz w:val="32"/>
      <w:szCs w:val="32"/>
    </w:rPr>
  </w:style>
  <w:style w:type="paragraph" w:customStyle="1" w:styleId="50">
    <w:name w:val="179"/>
    <w:basedOn w:val="1"/>
    <w:qFormat/>
    <w:uiPriority w:val="99"/>
    <w:pPr>
      <w:widowControl/>
      <w:spacing w:line="240" w:lineRule="auto"/>
      <w:ind w:firstLine="420" w:firstLineChars="200"/>
      <w:textAlignment w:val="baseline"/>
    </w:pPr>
    <w:rPr>
      <w:sz w:val="32"/>
      <w:szCs w:val="32"/>
    </w:rPr>
  </w:style>
  <w:style w:type="paragraph" w:customStyle="1" w:styleId="51">
    <w:name w:val="目录 11"/>
    <w:basedOn w:val="1"/>
    <w:next w:val="1"/>
    <w:qFormat/>
    <w:uiPriority w:val="99"/>
    <w:pPr>
      <w:tabs>
        <w:tab w:val="right" w:leader="dot" w:pos="8834"/>
      </w:tabs>
      <w:snapToGrid w:val="0"/>
      <w:spacing w:line="240" w:lineRule="auto"/>
    </w:pPr>
    <w:rPr>
      <w:b/>
      <w:bCs/>
      <w:sz w:val="32"/>
      <w:szCs w:val="32"/>
    </w:rPr>
  </w:style>
  <w:style w:type="paragraph" w:customStyle="1" w:styleId="52">
    <w:name w:val="Revision1"/>
    <w:semiHidden/>
    <w:qFormat/>
    <w:uiPriority w:val="99"/>
    <w:rPr>
      <w:rFonts w:ascii="Times New Roman" w:hAnsi="Times New Roman" w:eastAsia="宋体" w:cs="Times New Roman"/>
      <w:kern w:val="2"/>
      <w:sz w:val="21"/>
      <w:szCs w:val="21"/>
      <w:lang w:val="en-US" w:eastAsia="zh-CN" w:bidi="ar-SA"/>
    </w:rPr>
  </w:style>
  <w:style w:type="paragraph" w:customStyle="1" w:styleId="53">
    <w:name w:val="_Style 1"/>
    <w:basedOn w:val="1"/>
    <w:qFormat/>
    <w:uiPriority w:val="99"/>
    <w:pPr>
      <w:spacing w:line="240" w:lineRule="auto"/>
      <w:ind w:firstLine="420" w:firstLineChars="200"/>
    </w:pPr>
    <w:rPr>
      <w:sz w:val="32"/>
      <w:szCs w:val="32"/>
    </w:rPr>
  </w:style>
  <w:style w:type="paragraph" w:customStyle="1" w:styleId="54">
    <w:name w:val="_Style 23"/>
    <w:basedOn w:val="1"/>
    <w:next w:val="31"/>
    <w:qFormat/>
    <w:uiPriority w:val="99"/>
    <w:pPr>
      <w:spacing w:line="240" w:lineRule="auto"/>
      <w:ind w:firstLine="420" w:firstLineChars="200"/>
    </w:pPr>
    <w:rPr>
      <w:sz w:val="32"/>
      <w:szCs w:val="32"/>
    </w:rPr>
  </w:style>
  <w:style w:type="character" w:customStyle="1" w:styleId="55">
    <w:name w:val="标题 1 字符"/>
    <w:basedOn w:val="22"/>
    <w:link w:val="2"/>
    <w:qFormat/>
    <w:locked/>
    <w:uiPriority w:val="99"/>
    <w:rPr>
      <w:rFonts w:ascii="Times New Roman" w:hAnsi="Times New Roman" w:eastAsia="黑体" w:cs="Times New Roman"/>
      <w:b/>
      <w:bCs/>
      <w:kern w:val="44"/>
      <w:sz w:val="44"/>
      <w:szCs w:val="44"/>
      <w:lang w:val="en-US" w:eastAsia="zh-CN" w:bidi="ar-SA"/>
    </w:rPr>
  </w:style>
  <w:style w:type="character" w:customStyle="1" w:styleId="56">
    <w:name w:val="标题 2 字符"/>
    <w:basedOn w:val="22"/>
    <w:link w:val="3"/>
    <w:qFormat/>
    <w:locked/>
    <w:uiPriority w:val="99"/>
    <w:rPr>
      <w:rFonts w:ascii="等线 Light" w:hAnsi="等线 Light" w:eastAsia="楷体" w:cs="等线 Light"/>
      <w:b/>
      <w:bCs/>
      <w:kern w:val="2"/>
      <w:sz w:val="32"/>
      <w:szCs w:val="32"/>
      <w:lang w:val="en-US" w:eastAsia="zh-CN" w:bidi="ar-SA"/>
    </w:rPr>
  </w:style>
  <w:style w:type="character" w:customStyle="1" w:styleId="57">
    <w:name w:val="标题 3 字符"/>
    <w:basedOn w:val="22"/>
    <w:link w:val="4"/>
    <w:semiHidden/>
    <w:qFormat/>
    <w:locked/>
    <w:uiPriority w:val="99"/>
    <w:rPr>
      <w:rFonts w:ascii="Times New Roman" w:hAnsi="Times New Roman" w:eastAsia="宋体" w:cs="Times New Roman"/>
      <w:b/>
      <w:bCs/>
      <w:kern w:val="2"/>
      <w:sz w:val="32"/>
      <w:szCs w:val="32"/>
      <w:lang w:val="en-US" w:eastAsia="zh-CN" w:bidi="ar-SA"/>
    </w:rPr>
  </w:style>
  <w:style w:type="character" w:customStyle="1" w:styleId="58">
    <w:name w:val="批注文字 字符"/>
    <w:basedOn w:val="22"/>
    <w:link w:val="7"/>
    <w:semiHidden/>
    <w:qFormat/>
    <w:locked/>
    <w:uiPriority w:val="99"/>
    <w:rPr>
      <w:rFonts w:ascii="Times New Roman" w:hAnsi="Times New Roman" w:eastAsia="宋体" w:cs="Times New Roman"/>
      <w:kern w:val="2"/>
      <w:sz w:val="22"/>
      <w:szCs w:val="22"/>
      <w:lang w:val="en-US" w:eastAsia="zh-CN" w:bidi="ar-SA"/>
    </w:rPr>
  </w:style>
  <w:style w:type="character" w:customStyle="1" w:styleId="59">
    <w:name w:val="正文文本缩进 字符"/>
    <w:basedOn w:val="22"/>
    <w:link w:val="8"/>
    <w:semiHidden/>
    <w:qFormat/>
    <w:locked/>
    <w:uiPriority w:val="99"/>
    <w:rPr>
      <w:rFonts w:ascii="Times New Roman" w:hAnsi="Times New Roman" w:eastAsia="宋体" w:cs="Times New Roman"/>
      <w:kern w:val="2"/>
      <w:sz w:val="22"/>
      <w:szCs w:val="22"/>
      <w:lang w:val="en-US" w:eastAsia="zh-CN" w:bidi="ar-SA"/>
    </w:rPr>
  </w:style>
  <w:style w:type="character" w:customStyle="1" w:styleId="60">
    <w:name w:val="正文文本缩进 2 字符"/>
    <w:basedOn w:val="22"/>
    <w:link w:val="11"/>
    <w:qFormat/>
    <w:locked/>
    <w:uiPriority w:val="99"/>
    <w:rPr>
      <w:rFonts w:ascii="Calibri" w:hAnsi="Calibri" w:eastAsia="宋体" w:cs="Calibri"/>
      <w:kern w:val="2"/>
      <w:sz w:val="21"/>
      <w:szCs w:val="22"/>
      <w:lang w:val="en-US" w:eastAsia="zh-CN" w:bidi="ar-SA"/>
    </w:rPr>
  </w:style>
  <w:style w:type="character" w:customStyle="1" w:styleId="61">
    <w:name w:val="批注框文本 字符"/>
    <w:basedOn w:val="22"/>
    <w:link w:val="12"/>
    <w:qFormat/>
    <w:locked/>
    <w:uiPriority w:val="99"/>
    <w:rPr>
      <w:rFonts w:ascii="Times New Roman" w:hAnsi="Times New Roman" w:eastAsia="宋体" w:cs="Times New Roman"/>
      <w:kern w:val="2"/>
      <w:sz w:val="18"/>
      <w:szCs w:val="18"/>
      <w:lang w:val="en-US" w:eastAsia="zh-CN" w:bidi="ar-SA"/>
    </w:rPr>
  </w:style>
  <w:style w:type="character" w:customStyle="1" w:styleId="62">
    <w:name w:val="页脚 字符"/>
    <w:basedOn w:val="22"/>
    <w:link w:val="13"/>
    <w:qFormat/>
    <w:locked/>
    <w:uiPriority w:val="99"/>
    <w:rPr>
      <w:rFonts w:ascii="Times New Roman" w:hAnsi="Times New Roman" w:eastAsia="宋体" w:cs="Times New Roman"/>
      <w:kern w:val="2"/>
      <w:sz w:val="20"/>
      <w:szCs w:val="22"/>
      <w:lang w:val="en-US" w:eastAsia="zh-CN" w:bidi="ar-SA"/>
    </w:rPr>
  </w:style>
  <w:style w:type="character" w:customStyle="1" w:styleId="63">
    <w:name w:val="页眉 字符"/>
    <w:basedOn w:val="22"/>
    <w:link w:val="14"/>
    <w:qFormat/>
    <w:locked/>
    <w:uiPriority w:val="99"/>
    <w:rPr>
      <w:rFonts w:ascii="Times New Roman" w:hAnsi="Times New Roman" w:eastAsia="宋体" w:cs="Times New Roman"/>
      <w:kern w:val="2"/>
      <w:sz w:val="20"/>
      <w:szCs w:val="22"/>
      <w:lang w:val="en-US" w:eastAsia="zh-CN" w:bidi="ar-SA"/>
    </w:rPr>
  </w:style>
  <w:style w:type="character" w:customStyle="1" w:styleId="64">
    <w:name w:val="批注主题 字符"/>
    <w:basedOn w:val="58"/>
    <w:link w:val="18"/>
    <w:semiHidden/>
    <w:qFormat/>
    <w:locked/>
    <w:uiPriority w:val="99"/>
    <w:rPr>
      <w:rFonts w:ascii="Times New Roman" w:hAnsi="Times New Roman" w:eastAsia="宋体" w:cs="Times New Roman"/>
      <w:b/>
      <w:bCs/>
      <w:kern w:val="2"/>
      <w:sz w:val="22"/>
      <w:szCs w:val="22"/>
      <w:lang w:val="en-US" w:eastAsia="zh-CN" w:bidi="ar-SA"/>
    </w:rPr>
  </w:style>
  <w:style w:type="character" w:customStyle="1" w:styleId="65">
    <w:name w:val="正文首行缩进 2 字符"/>
    <w:link w:val="29"/>
    <w:qFormat/>
    <w:locked/>
    <w:uiPriority w:val="99"/>
    <w:rPr>
      <w:rFonts w:ascii="Calibri" w:hAnsi="Calibri" w:eastAsia="宋体" w:cs="Calibri"/>
      <w:kern w:val="2"/>
      <w:sz w:val="24"/>
      <w:szCs w:val="24"/>
      <w:lang w:val="en-US" w:eastAsia="zh-CN" w:bidi="ar-SA"/>
    </w:rPr>
  </w:style>
  <w:style w:type="character" w:customStyle="1" w:styleId="66">
    <w:name w:val="NormalCharacter"/>
    <w:qFormat/>
    <w:uiPriority w:val="99"/>
    <w:rPr>
      <w:rFonts w:ascii="Times New Roman" w:hAnsi="Times New Roman" w:eastAsia="宋体" w:cs="Times New Roman"/>
      <w:kern w:val="2"/>
      <w:sz w:val="21"/>
      <w:szCs w:val="22"/>
      <w:lang w:val="en-US" w:eastAsia="zh-CN" w:bidi="ar-SA"/>
    </w:rPr>
  </w:style>
  <w:style w:type="character" w:customStyle="1" w:styleId="67">
    <w:name w:val="正文文本缩进 Char"/>
    <w:qFormat/>
    <w:uiPriority w:val="99"/>
    <w:rPr>
      <w:rFonts w:ascii="Times New Roman" w:hAnsi="Times New Roman" w:eastAsia="宋体" w:cs="Times New Roman"/>
      <w:kern w:val="2"/>
      <w:sz w:val="24"/>
      <w:szCs w:val="24"/>
      <w:lang w:val="en-US" w:eastAsia="zh-CN" w:bidi="ar-SA"/>
    </w:rPr>
  </w:style>
  <w:style w:type="character" w:customStyle="1" w:styleId="68">
    <w:name w:val="wenzhang Char"/>
    <w:link w:val="30"/>
    <w:qFormat/>
    <w:locked/>
    <w:uiPriority w:val="99"/>
    <w:rPr>
      <w:rFonts w:ascii="Verdana" w:hAnsi="Verdana" w:eastAsia="宋体" w:cs="Verdana"/>
      <w:kern w:val="0"/>
      <w:sz w:val="18"/>
      <w:szCs w:val="18"/>
      <w:lang w:val="en-US" w:eastAsia="zh-CN" w:bidi="ar-SA"/>
    </w:rPr>
  </w:style>
  <w:style w:type="character" w:customStyle="1" w:styleId="69">
    <w:name w:val="日期 字符"/>
    <w:basedOn w:val="22"/>
    <w:link w:val="10"/>
    <w:semiHidden/>
    <w:qFormat/>
    <w:uiPriority w:val="99"/>
    <w:rPr>
      <w:rFonts w:eastAsia="仿宋_GB2312"/>
      <w:kern w:val="2"/>
      <w:sz w:val="31"/>
      <w:szCs w:val="31"/>
    </w:rPr>
  </w:style>
  <w:style w:type="character" w:customStyle="1" w:styleId="70">
    <w:name w:val="批注文字 Char"/>
    <w:basedOn w:val="22"/>
    <w:semiHidden/>
    <w:qFormat/>
    <w:uiPriority w:val="0"/>
    <w:rPr>
      <w:rFonts w:ascii="Times New Roman" w:hAnsi="Times New Roman" w:eastAsia="宋体" w:cs="Times New Roman"/>
      <w:sz w:val="24"/>
      <w:szCs w:val="24"/>
    </w:rPr>
  </w:style>
  <w:style w:type="paragraph" w:styleId="71">
    <w:name w:val="List Paragraph"/>
    <w:basedOn w:val="1"/>
    <w:qFormat/>
    <w:uiPriority w:val="99"/>
    <w:pPr>
      <w:ind w:firstLine="420" w:firstLineChars="200"/>
    </w:pPr>
  </w:style>
  <w:style w:type="paragraph" w:customStyle="1" w:styleId="72">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3">
    <w:name w:val="修订4"/>
    <w:hidden/>
    <w:semiHidden/>
    <w:qFormat/>
    <w:uiPriority w:val="99"/>
    <w:rPr>
      <w:rFonts w:ascii="Times New Roman" w:hAnsi="Times New Roman" w:eastAsia="仿宋_GB2312" w:cs="Times New Roman"/>
      <w:kern w:val="2"/>
      <w:sz w:val="31"/>
      <w:szCs w:val="31"/>
      <w:lang w:val="en-US" w:eastAsia="zh-CN" w:bidi="ar-SA"/>
    </w:rPr>
  </w:style>
  <w:style w:type="character" w:customStyle="1" w:styleId="74">
    <w:name w:val="font41"/>
    <w:basedOn w:val="22"/>
    <w:qFormat/>
    <w:uiPriority w:val="0"/>
    <w:rPr>
      <w:rFonts w:hint="default" w:ascii="Times New Roman" w:hAnsi="Times New Roman" w:cs="Times New Roman"/>
      <w:color w:val="000000"/>
      <w:sz w:val="24"/>
      <w:szCs w:val="24"/>
      <w:u w:val="none"/>
    </w:rPr>
  </w:style>
  <w:style w:type="paragraph" w:customStyle="1" w:styleId="75">
    <w:name w:val="Revision"/>
    <w:hidden/>
    <w:semiHidden/>
    <w:qFormat/>
    <w:uiPriority w:val="99"/>
    <w:rPr>
      <w:rFonts w:ascii="Times New Roman" w:hAnsi="Times New Roman" w:eastAsia="仿宋_GB2312" w:cs="Times New Roman"/>
      <w:kern w:val="2"/>
      <w:sz w:val="31"/>
      <w:szCs w:val="3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35</Pages>
  <Words>2498</Words>
  <Characters>14239</Characters>
  <Lines>118</Lines>
  <Paragraphs>33</Paragraphs>
  <TotalTime>3</TotalTime>
  <ScaleCrop>false</ScaleCrop>
  <LinksUpToDate>false</LinksUpToDate>
  <CharactersWithSpaces>16704</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2022-12-16T11:19:00Z</dcterms:created>
  <dc:creator>mmm</dc:creator>
  <cp:lastModifiedBy>力光燕</cp:lastModifiedBy>
  <cp:lastPrinted>2023-01-19T09:19:22Z</cp:lastPrinted>
  <dcterms:modified xsi:type="dcterms:W3CDTF">2023-01-19T09:19:28Z</dcterms:modified>
  <dc:title>全省“十四五”城乡基础设施建设规划框架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公文模板版本">
    <vt:lpwstr>20200227</vt:lpwstr>
  </property>
  <property fmtid="{D5CDD505-2E9C-101B-9397-08002B2CF9AE}" pid="4" name="ICV">
    <vt:lpwstr>5E7388495C8F4DE38BAB497883EF1850</vt:lpwstr>
  </property>
</Properties>
</file>