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360" w:lineRule="auto"/>
        <w:ind w:firstLine="600" w:firstLineChars="200"/>
        <w:jc w:val="center"/>
        <w:rPr>
          <w:rFonts w:hint="eastAsia" w:eastAsia="黑体"/>
          <w:sz w:val="30"/>
          <w:szCs w:val="30"/>
        </w:rPr>
      </w:pPr>
      <w:bookmarkStart w:id="0" w:name="_Toc450559843"/>
    </w:p>
    <w:p>
      <w:pPr>
        <w:snapToGrid w:val="0"/>
        <w:spacing w:line="360" w:lineRule="auto"/>
        <w:ind w:firstLine="600" w:firstLineChars="200"/>
        <w:jc w:val="center"/>
        <w:rPr>
          <w:rFonts w:ascii="Arial Black" w:hAnsi="Arial Black" w:eastAsia="仿宋_GB2312" w:cs="Arial Black"/>
          <w:b/>
          <w:bCs/>
          <w:sz w:val="84"/>
          <w:szCs w:val="84"/>
        </w:rPr>
      </w:pPr>
      <w:r>
        <w:rPr>
          <w:rFonts w:hint="eastAsia" w:eastAsia="黑体"/>
          <w:sz w:val="30"/>
          <w:szCs w:val="30"/>
        </w:rPr>
        <w:t>福建省工程建设地方标准</w:t>
      </w:r>
      <w:r>
        <w:rPr>
          <w:rFonts w:hint="eastAsia" w:eastAsia="黑体"/>
          <w:sz w:val="30"/>
          <w:szCs w:val="30"/>
          <w:lang w:val="en-US" w:eastAsia="zh-CN"/>
        </w:rPr>
        <w:t xml:space="preserve"> </w:t>
      </w:r>
      <w:r>
        <w:rPr>
          <w:rFonts w:eastAsia="黑体" w:cstheme="minorBidi"/>
          <w:b/>
          <w:bCs/>
          <w:sz w:val="72"/>
          <w:szCs w:val="72"/>
        </w:rPr>
        <w:t>DB</w:t>
      </w:r>
    </w:p>
    <w:tbl>
      <w:tblPr>
        <w:tblStyle w:val="18"/>
        <w:tblpPr w:leftFromText="180" w:rightFromText="180" w:vertAnchor="text" w:horzAnchor="page" w:tblpX="2116" w:tblpY="261"/>
        <w:tblW w:w="555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891"/>
        <w:gridCol w:w="26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91" w:type="dxa"/>
            <w:vAlign w:val="center"/>
          </w:tcPr>
          <w:p>
            <w:pPr>
              <w:spacing w:line="240" w:lineRule="auto"/>
              <w:jc w:val="distribute"/>
              <w:rPr>
                <w:b/>
                <w:bCs/>
                <w:sz w:val="24"/>
                <w:szCs w:val="24"/>
              </w:rPr>
            </w:pPr>
            <w:r>
              <w:rPr>
                <w:rFonts w:hint="eastAsia"/>
                <w:b/>
                <w:bCs/>
                <w:sz w:val="24"/>
                <w:szCs w:val="24"/>
              </w:rPr>
              <w:t>工程建设地方标准编号</w:t>
            </w:r>
          </w:p>
        </w:tc>
        <w:tc>
          <w:tcPr>
            <w:tcW w:w="2665" w:type="dxa"/>
            <w:vAlign w:val="center"/>
          </w:tcPr>
          <w:p>
            <w:pPr>
              <w:spacing w:line="240" w:lineRule="auto"/>
              <w:jc w:val="distribute"/>
              <w:rPr>
                <w:b/>
                <w:bCs/>
                <w:sz w:val="24"/>
                <w:szCs w:val="24"/>
              </w:rPr>
            </w:pPr>
            <w:r>
              <w:rPr>
                <w:b/>
                <w:bCs/>
                <w:sz w:val="24"/>
                <w:szCs w:val="24"/>
              </w:rPr>
              <w:t>:DBJ/T 13-XXX-XXXX</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91" w:type="dxa"/>
            <w:vAlign w:val="center"/>
          </w:tcPr>
          <w:p>
            <w:pPr>
              <w:spacing w:line="240" w:lineRule="auto"/>
              <w:jc w:val="distribute"/>
              <w:rPr>
                <w:b/>
                <w:bCs/>
                <w:sz w:val="24"/>
                <w:szCs w:val="24"/>
              </w:rPr>
            </w:pPr>
            <w:r>
              <w:rPr>
                <w:rFonts w:hint="eastAsia"/>
                <w:b/>
                <w:bCs/>
                <w:sz w:val="24"/>
                <w:szCs w:val="24"/>
              </w:rPr>
              <w:t>住房和城乡建设部备案号</w:t>
            </w:r>
          </w:p>
        </w:tc>
        <w:tc>
          <w:tcPr>
            <w:tcW w:w="2665" w:type="dxa"/>
            <w:vAlign w:val="center"/>
          </w:tcPr>
          <w:p>
            <w:pPr>
              <w:spacing w:line="240" w:lineRule="auto"/>
              <w:jc w:val="distribute"/>
              <w:rPr>
                <w:b/>
                <w:bCs/>
                <w:sz w:val="24"/>
                <w:szCs w:val="24"/>
              </w:rPr>
            </w:pPr>
            <w:r>
              <w:rPr>
                <w:rFonts w:hint="eastAsia"/>
                <w:b/>
                <w:bCs/>
                <w:sz w:val="24"/>
                <w:szCs w:val="24"/>
              </w:rPr>
              <w:t>：</w:t>
            </w:r>
            <w:r>
              <w:rPr>
                <w:b/>
                <w:bCs/>
                <w:sz w:val="24"/>
                <w:szCs w:val="24"/>
              </w:rPr>
              <w:t>J1XXXX-20XX</w:t>
            </w:r>
          </w:p>
        </w:tc>
      </w:tr>
    </w:tbl>
    <w:p>
      <w:pPr>
        <w:snapToGrid w:val="0"/>
        <w:spacing w:line="360" w:lineRule="auto"/>
        <w:ind w:firstLine="880" w:firstLineChars="200"/>
        <w:rPr>
          <w:rFonts w:ascii="黑体" w:hAnsi="黑体" w:eastAsia="黑体" w:cs="黑体"/>
          <w:sz w:val="44"/>
          <w:szCs w:val="44"/>
        </w:rPr>
      </w:pPr>
    </w:p>
    <w:p>
      <w:pPr>
        <w:snapToGrid w:val="0"/>
        <w:spacing w:line="360" w:lineRule="auto"/>
        <w:ind w:firstLine="880" w:firstLineChars="200"/>
        <w:rPr>
          <w:rFonts w:ascii="黑体" w:hAnsi="黑体" w:eastAsia="黑体" w:cs="黑体"/>
          <w:sz w:val="44"/>
          <w:szCs w:val="44"/>
        </w:rPr>
      </w:pPr>
      <w:r>
        <w:rPr>
          <w:sz w:val="44"/>
        </w:rPr>
        <mc:AlternateContent>
          <mc:Choice Requires="wps">
            <w:drawing>
              <wp:anchor distT="0" distB="0" distL="114300" distR="114300" simplePos="0" relativeHeight="251659264" behindDoc="0" locked="0" layoutInCell="1" allowOverlap="1">
                <wp:simplePos x="0" y="0"/>
                <wp:positionH relativeFrom="column">
                  <wp:posOffset>-466090</wp:posOffset>
                </wp:positionH>
                <wp:positionV relativeFrom="paragraph">
                  <wp:posOffset>218440</wp:posOffset>
                </wp:positionV>
                <wp:extent cx="5956300" cy="10795"/>
                <wp:effectExtent l="0" t="4445" r="6350" b="13335"/>
                <wp:wrapNone/>
                <wp:docPr id="15" name="直接连接符 1"/>
                <wp:cNvGraphicFramePr/>
                <a:graphic xmlns:a="http://schemas.openxmlformats.org/drawingml/2006/main">
                  <a:graphicData uri="http://schemas.microsoft.com/office/word/2010/wordprocessingShape">
                    <wps:wsp>
                      <wps:cNvCnPr/>
                      <wps:spPr>
                        <a:xfrm>
                          <a:off x="1261110" y="2811145"/>
                          <a:ext cx="5956300" cy="10795"/>
                        </a:xfrm>
                        <a:prstGeom prst="line">
                          <a:avLst/>
                        </a:prstGeom>
                        <a:noFill/>
                        <a:ln w="6350" cap="flat" cmpd="sng" algn="ctr">
                          <a:solidFill>
                            <a:srgbClr val="000000"/>
                          </a:solidFill>
                          <a:prstDash val="solid"/>
                          <a:miter lim="800000"/>
                        </a:ln>
                        <a:effectLst/>
                      </wps:spPr>
                      <wps:bodyPr/>
                    </wps:wsp>
                  </a:graphicData>
                </a:graphic>
              </wp:anchor>
            </w:drawing>
          </mc:Choice>
          <mc:Fallback>
            <w:pict>
              <v:line id="直接连接符 1" o:spid="_x0000_s1026" o:spt="20" style="position:absolute;left:0pt;margin-left:-36.7pt;margin-top:17.2pt;height:0.85pt;width:469pt;z-index:251659264;mso-width-relative:page;mso-height-relative:page;" filled="f" stroked="t" coordsize="21600,21600" o:gfxdata="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WmAdG1wAAAAkBAAAPAAAAAAAAAAEAIAAAACIAAABkcnMvZG93bnJldi54bWxQ&#10;SwECFAAUAAAACACHTuJAonDOIfgBAADQAwAADgAAAAAAAAABACAAAAAmAQAAZHJzL2Uyb0RvYy54&#10;bWxQSwUGAAAAAAYABgBZAQAAkAUAAAAA&#10;">
                <v:fill on="f" focussize="0,0"/>
                <v:stroke weight="0.5pt" color="#000000" miterlimit="8" joinstyle="miter"/>
                <v:imagedata o:title=""/>
                <o:lock v:ext="edit" aspectratio="f"/>
              </v:line>
            </w:pict>
          </mc:Fallback>
        </mc:AlternateContent>
      </w:r>
    </w:p>
    <w:p>
      <w:pPr>
        <w:snapToGrid w:val="0"/>
        <w:spacing w:line="360" w:lineRule="auto"/>
        <w:jc w:val="center"/>
        <w:rPr>
          <w:rFonts w:ascii="黑体" w:hAnsi="黑体" w:eastAsia="黑体" w:cs="黑体"/>
          <w:sz w:val="40"/>
          <w:szCs w:val="40"/>
        </w:rPr>
      </w:pPr>
      <w:r>
        <w:rPr>
          <w:rFonts w:hint="eastAsia" w:ascii="黑体" w:hAnsi="黑体" w:eastAsia="黑体" w:cs="黑体"/>
          <w:spacing w:val="1"/>
          <w:w w:val="91"/>
          <w:kern w:val="0"/>
          <w:sz w:val="40"/>
          <w:szCs w:val="40"/>
          <w:fitText w:val="6200" w:id="367600174"/>
          <w:lang w:eastAsia="zh-CN"/>
        </w:rPr>
        <w:t>福建省</w:t>
      </w:r>
      <w:r>
        <w:rPr>
          <w:rFonts w:hint="eastAsia" w:ascii="黑体" w:hAnsi="黑体" w:eastAsia="黑体" w:cs="黑体"/>
          <w:spacing w:val="1"/>
          <w:w w:val="91"/>
          <w:kern w:val="0"/>
          <w:sz w:val="40"/>
          <w:szCs w:val="40"/>
          <w:fitText w:val="6200" w:id="367600174"/>
        </w:rPr>
        <w:t>城市道路检查井盖工程技术标</w:t>
      </w:r>
      <w:r>
        <w:rPr>
          <w:rFonts w:hint="eastAsia" w:ascii="黑体" w:hAnsi="黑体" w:eastAsia="黑体" w:cs="黑体"/>
          <w:spacing w:val="3"/>
          <w:w w:val="91"/>
          <w:kern w:val="0"/>
          <w:sz w:val="40"/>
          <w:szCs w:val="40"/>
          <w:fitText w:val="6200" w:id="367600174"/>
        </w:rPr>
        <w:t>准</w:t>
      </w:r>
    </w:p>
    <w:p>
      <w:pPr>
        <w:spacing w:line="240" w:lineRule="auto"/>
        <w:jc w:val="center"/>
        <w:rPr>
          <w:rFonts w:hint="default" w:eastAsia="宋体"/>
          <w:b/>
          <w:bCs/>
          <w:sz w:val="26"/>
          <w:szCs w:val="26"/>
          <w:lang w:val="en-US" w:eastAsia="zh-CN"/>
        </w:rPr>
      </w:pPr>
      <w:r>
        <w:rPr>
          <w:rFonts w:hint="eastAsia"/>
          <w:b/>
          <w:bCs/>
          <w:spacing w:val="0"/>
          <w:w w:val="90"/>
          <w:kern w:val="0"/>
          <w:sz w:val="26"/>
          <w:szCs w:val="26"/>
          <w:fitText w:val="6578" w:id="145123328"/>
        </w:rPr>
        <w:t>Technical standard for Manhole Cover of Urban Road</w:t>
      </w:r>
      <w:r>
        <w:rPr>
          <w:rFonts w:hint="eastAsia"/>
          <w:b/>
          <w:bCs/>
          <w:spacing w:val="0"/>
          <w:w w:val="90"/>
          <w:kern w:val="0"/>
          <w:sz w:val="26"/>
          <w:szCs w:val="26"/>
          <w:fitText w:val="6578" w:id="145123328"/>
          <w:lang w:val="en-US" w:eastAsia="zh-CN"/>
        </w:rPr>
        <w:t xml:space="preserve"> of FuZho</w:t>
      </w:r>
      <w:r>
        <w:rPr>
          <w:rFonts w:hint="eastAsia"/>
          <w:b/>
          <w:bCs/>
          <w:spacing w:val="6"/>
          <w:w w:val="90"/>
          <w:kern w:val="0"/>
          <w:sz w:val="26"/>
          <w:szCs w:val="26"/>
          <w:fitText w:val="6578" w:id="145123328"/>
          <w:lang w:val="en-US" w:eastAsia="zh-CN"/>
        </w:rPr>
        <w:t>u</w:t>
      </w:r>
    </w:p>
    <w:p>
      <w:pPr>
        <w:widowControl/>
        <w:spacing w:line="200" w:lineRule="exact"/>
        <w:jc w:val="left"/>
        <w:rPr>
          <w:sz w:val="24"/>
        </w:rPr>
      </w:pPr>
    </w:p>
    <w:p>
      <w:pPr>
        <w:snapToGrid w:val="0"/>
        <w:spacing w:line="360" w:lineRule="auto"/>
        <w:ind w:firstLine="562" w:firstLineChars="200"/>
        <w:rPr>
          <w:rFonts w:ascii="仿宋_GB2312" w:eastAsia="仿宋_GB2312"/>
          <w:b/>
          <w:bCs/>
          <w:sz w:val="28"/>
          <w:szCs w:val="28"/>
        </w:rPr>
      </w:pPr>
    </w:p>
    <w:p>
      <w:pPr>
        <w:snapToGrid w:val="0"/>
        <w:spacing w:line="360" w:lineRule="auto"/>
        <w:ind w:firstLine="562" w:firstLineChars="200"/>
        <w:rPr>
          <w:rFonts w:ascii="仿宋_GB2312" w:eastAsia="仿宋_GB2312"/>
          <w:b/>
          <w:bCs/>
          <w:sz w:val="28"/>
          <w:szCs w:val="28"/>
        </w:rPr>
      </w:pPr>
    </w:p>
    <w:p>
      <w:pPr>
        <w:snapToGrid w:val="0"/>
        <w:spacing w:line="360" w:lineRule="auto"/>
        <w:ind w:firstLine="562" w:firstLineChars="200"/>
        <w:rPr>
          <w:rFonts w:ascii="仿宋_GB2312" w:eastAsia="仿宋_GB2312"/>
          <w:b/>
          <w:bCs/>
          <w:sz w:val="28"/>
          <w:szCs w:val="28"/>
        </w:rPr>
      </w:pPr>
    </w:p>
    <w:p>
      <w:pPr>
        <w:snapToGrid w:val="0"/>
        <w:spacing w:line="360" w:lineRule="auto"/>
        <w:ind w:firstLine="562" w:firstLineChars="200"/>
        <w:rPr>
          <w:rFonts w:ascii="仿宋_GB2312" w:eastAsia="仿宋_GB2312"/>
          <w:b/>
          <w:bCs/>
          <w:sz w:val="28"/>
          <w:szCs w:val="28"/>
        </w:rPr>
      </w:pPr>
    </w:p>
    <w:p>
      <w:pPr>
        <w:snapToGrid w:val="0"/>
        <w:spacing w:line="360" w:lineRule="auto"/>
        <w:ind w:firstLine="562" w:firstLineChars="200"/>
        <w:rPr>
          <w:rFonts w:ascii="仿宋_GB2312" w:eastAsia="仿宋_GB2312"/>
          <w:b/>
          <w:bCs/>
          <w:sz w:val="28"/>
          <w:szCs w:val="28"/>
        </w:rPr>
      </w:pPr>
    </w:p>
    <w:p>
      <w:pPr>
        <w:numPr>
          <w:ilvl w:val="0"/>
          <w:numId w:val="2"/>
        </w:numPr>
        <w:snapToGrid w:val="0"/>
        <w:spacing w:line="360" w:lineRule="auto"/>
        <w:ind w:firstLine="240" w:firstLineChars="100"/>
        <w:jc w:val="distribute"/>
        <w:rPr>
          <w:rFonts w:hint="eastAsia" w:ascii="黑体" w:hAnsi="黑体" w:eastAsia="黑体" w:cs="黑体"/>
          <w:sz w:val="24"/>
          <w:szCs w:val="24"/>
        </w:rPr>
      </w:pPr>
      <w:r>
        <w:rPr>
          <w:rFonts w:hint="eastAsia" w:ascii="黑体" w:hAnsi="黑体" w:eastAsia="黑体" w:cs="黑体"/>
          <w:sz w:val="24"/>
          <w:szCs w:val="24"/>
        </w:rPr>
        <w:t xml:space="preserve">xx-xx发布                      </w:t>
      </w:r>
      <w:r>
        <w:rPr>
          <w:rFonts w:hint="eastAsia" w:ascii="黑体" w:hAnsi="黑体" w:eastAsia="黑体" w:cs="黑体"/>
          <w:sz w:val="24"/>
          <w:szCs w:val="24"/>
          <w:lang w:val="en-US" w:eastAsia="zh-CN"/>
        </w:rPr>
        <w:t>2023</w:t>
      </w:r>
      <w:r>
        <w:rPr>
          <w:rFonts w:hint="eastAsia" w:ascii="黑体" w:hAnsi="黑体" w:eastAsia="黑体" w:cs="黑体"/>
          <w:sz w:val="24"/>
          <w:szCs w:val="24"/>
        </w:rPr>
        <w:t>-xx-xx实施</w:t>
      </w:r>
    </w:p>
    <w:p>
      <w:pPr>
        <w:widowControl w:val="0"/>
        <w:numPr>
          <w:numId w:val="0"/>
        </w:numPr>
        <w:snapToGrid w:val="0"/>
        <w:spacing w:line="360" w:lineRule="auto"/>
        <w:jc w:val="center"/>
        <w:rPr>
          <w:rFonts w:hint="eastAsia" w:ascii="黑体" w:hAnsi="黑体" w:eastAsia="黑体" w:cs="黑体"/>
          <w:sz w:val="30"/>
          <w:szCs w:val="30"/>
          <w:lang w:eastAsia="zh-CN"/>
        </w:rPr>
      </w:pPr>
      <w:r>
        <w:rPr>
          <w:rFonts w:hint="eastAsia" w:ascii="黑体" w:hAnsi="黑体" w:eastAsia="黑体" w:cs="黑体"/>
          <w:sz w:val="30"/>
          <w:szCs w:val="30"/>
        </w:rPr>
        <mc:AlternateContent>
          <mc:Choice Requires="wps">
            <w:drawing>
              <wp:anchor distT="0" distB="0" distL="114300" distR="114300" simplePos="0" relativeHeight="251660288" behindDoc="0" locked="0" layoutInCell="1" allowOverlap="1">
                <wp:simplePos x="0" y="0"/>
                <wp:positionH relativeFrom="column">
                  <wp:posOffset>-445770</wp:posOffset>
                </wp:positionH>
                <wp:positionV relativeFrom="paragraph">
                  <wp:posOffset>274955</wp:posOffset>
                </wp:positionV>
                <wp:extent cx="5084445" cy="8890"/>
                <wp:effectExtent l="0" t="0" r="0" b="0"/>
                <wp:wrapNone/>
                <wp:docPr id="16" name="直接连接符 2"/>
                <wp:cNvGraphicFramePr/>
                <a:graphic xmlns:a="http://schemas.openxmlformats.org/drawingml/2006/main">
                  <a:graphicData uri="http://schemas.microsoft.com/office/word/2010/wordprocessingShape">
                    <wps:wsp>
                      <wps:cNvCnPr/>
                      <wps:spPr>
                        <a:xfrm>
                          <a:off x="0" y="0"/>
                          <a:ext cx="5084445" cy="8890"/>
                        </a:xfrm>
                        <a:prstGeom prst="line">
                          <a:avLst/>
                        </a:prstGeom>
                        <a:noFill/>
                        <a:ln w="6350" cap="flat" cmpd="sng" algn="ctr">
                          <a:solidFill>
                            <a:srgbClr val="000000"/>
                          </a:solidFill>
                          <a:prstDash val="solid"/>
                          <a:miter lim="800000"/>
                        </a:ln>
                        <a:effectLst/>
                      </wps:spPr>
                      <wps:bodyPr/>
                    </wps:wsp>
                  </a:graphicData>
                </a:graphic>
              </wp:anchor>
            </w:drawing>
          </mc:Choice>
          <mc:Fallback>
            <w:pict>
              <v:line id="直接连接符 2" o:spid="_x0000_s1026" o:spt="20" style="position:absolute;left:0pt;margin-left:-35.1pt;margin-top:21.65pt;height:0.7pt;width:400.35pt;z-index:251660288;mso-width-relative:page;mso-height-relative:page;" filled="f" stroked="t" coordsize="21600,21600" o:gfxdata="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C&#10;WmPf1wAAAAkBAAAPAAAAAAAAAAEAIAAAACIAAABkcnMvZG93bnJldi54bWxQSwECFAAUAAAACACH&#10;TuJAX6yfouwBAADDAwAADgAAAAAAAAABACAAAAAmAQAAZHJzL2Uyb0RvYy54bWxQSwUGAAAAAAYA&#10;BgBZAQAAhAUAAAAA&#10;">
                <v:fill on="f" focussize="0,0"/>
                <v:stroke weight="0.5pt" color="#000000" miterlimit="8" joinstyle="miter"/>
                <v:imagedata o:title=""/>
                <o:lock v:ext="edit" aspectratio="f"/>
              </v:line>
            </w:pict>
          </mc:Fallback>
        </mc:AlternateContent>
      </w:r>
    </w:p>
    <w:p>
      <w:pPr>
        <w:widowControl w:val="0"/>
        <w:numPr>
          <w:numId w:val="0"/>
        </w:numPr>
        <w:snapToGrid w:val="0"/>
        <w:spacing w:line="360" w:lineRule="auto"/>
        <w:jc w:val="center"/>
        <w:rPr>
          <w:rFonts w:hint="eastAsia" w:ascii="黑体" w:hAnsi="黑体" w:eastAsia="黑体" w:cs="黑体"/>
          <w:sz w:val="30"/>
          <w:szCs w:val="30"/>
        </w:rPr>
      </w:pPr>
      <w:r>
        <w:rPr>
          <w:rFonts w:hint="eastAsia" w:ascii="黑体" w:hAnsi="黑体" w:eastAsia="黑体" w:cs="黑体"/>
          <w:sz w:val="30"/>
          <w:szCs w:val="30"/>
          <w:lang w:eastAsia="zh-CN"/>
        </w:rPr>
        <w:t>福</w:t>
      </w:r>
      <w:r>
        <w:rPr>
          <w:rFonts w:hint="eastAsia" w:ascii="黑体" w:hAnsi="黑体" w:eastAsia="黑体" w:cs="黑体"/>
          <w:sz w:val="30"/>
          <w:szCs w:val="30"/>
        </w:rPr>
        <w:t>建省住房和城乡建设厅</w:t>
      </w:r>
    </w:p>
    <w:p>
      <w:pPr>
        <w:snapToGrid w:val="0"/>
        <w:spacing w:line="360" w:lineRule="auto"/>
        <w:ind w:firstLine="300" w:firstLineChars="100"/>
        <w:jc w:val="center"/>
        <w:rPr>
          <w:rFonts w:hint="eastAsia" w:ascii="黑体" w:hAnsi="黑体" w:eastAsia="黑体" w:cs="黑体"/>
          <w:sz w:val="30"/>
          <w:szCs w:val="30"/>
          <w:lang w:val="en-US" w:eastAsia="zh-CN"/>
        </w:rPr>
      </w:pPr>
      <w:r>
        <w:rPr>
          <w:rFonts w:hint="eastAsia" w:ascii="黑体" w:hAnsi="黑体" w:eastAsia="黑体" w:cs="黑体"/>
          <w:sz w:val="30"/>
          <w:szCs w:val="30"/>
        </w:rPr>
        <w:t>福建省市场监督管理局</w:t>
      </w:r>
      <w:r>
        <w:rPr>
          <w:rFonts w:hint="eastAsia" w:ascii="黑体" w:hAnsi="黑体" w:eastAsia="黑体" w:cs="黑体"/>
          <w:sz w:val="30"/>
          <w:szCs w:val="30"/>
          <w:lang w:val="en-US" w:eastAsia="zh-CN"/>
        </w:rPr>
        <w:t xml:space="preserve"> 发布</w:t>
      </w:r>
    </w:p>
    <w:bookmarkEnd w:id="0"/>
    <w:p>
      <w:pPr>
        <w:pStyle w:val="23"/>
        <w:widowControl/>
        <w:rPr>
          <w:rFonts w:hint="eastAsia" w:ascii="宋体" w:hAnsi="宋体" w:eastAsia="宋体" w:cs="宋体"/>
          <w:sz w:val="28"/>
          <w:szCs w:val="28"/>
        </w:rPr>
        <w:sectPr>
          <w:headerReference r:id="rId4" w:type="first"/>
          <w:headerReference r:id="rId3" w:type="default"/>
          <w:footerReference r:id="rId5" w:type="default"/>
          <w:pgSz w:w="7937" w:h="11509"/>
          <w:pgMar w:top="720" w:right="720" w:bottom="720" w:left="720" w:header="794" w:footer="6" w:gutter="0"/>
          <w:paperSrc/>
          <w:pgBorders>
            <w:top w:val="none" w:sz="0" w:space="0"/>
            <w:left w:val="none" w:sz="0" w:space="0"/>
            <w:bottom w:val="none" w:sz="0" w:space="0"/>
            <w:right w:val="none" w:sz="0" w:space="0"/>
          </w:pgBorders>
          <w:pgNumType w:fmt="decimal" w:start="1"/>
          <w:cols w:space="0" w:num="1"/>
          <w:titlePg/>
          <w:rtlGutter w:val="0"/>
          <w:docGrid w:type="lines" w:linePitch="312" w:charSpace="0"/>
        </w:sectPr>
      </w:pPr>
      <w:bookmarkStart w:id="1" w:name="_Toc19548"/>
    </w:p>
    <w:p>
      <w:pPr>
        <w:pStyle w:val="23"/>
        <w:widowControl/>
        <w:rPr>
          <w:rFonts w:hint="eastAsia" w:ascii="宋体" w:hAnsi="宋体" w:eastAsia="宋体" w:cs="宋体"/>
          <w:sz w:val="28"/>
          <w:szCs w:val="28"/>
        </w:rPr>
      </w:pPr>
      <w:bookmarkStart w:id="2" w:name="_Toc1628"/>
      <w:r>
        <w:rPr>
          <w:rFonts w:hint="eastAsia" w:ascii="宋体" w:hAnsi="宋体" w:eastAsia="宋体" w:cs="宋体"/>
          <w:sz w:val="28"/>
          <w:szCs w:val="28"/>
        </w:rPr>
        <w:t>前  言</w:t>
      </w:r>
      <w:bookmarkEnd w:id="1"/>
      <w:bookmarkEnd w:id="2"/>
    </w:p>
    <w:p>
      <w:pPr>
        <w:keepNext w:val="0"/>
        <w:keepLines w:val="0"/>
        <w:pageBreakBefore w:val="0"/>
        <w:widowControl w:val="0"/>
        <w:kinsoku/>
        <w:wordWrap/>
        <w:overflowPunct/>
        <w:topLinePunct w:val="0"/>
        <w:autoSpaceDE/>
        <w:autoSpaceDN/>
        <w:bidi w:val="0"/>
        <w:adjustRightInd/>
        <w:snapToGrid w:val="0"/>
        <w:spacing w:line="320" w:lineRule="exact"/>
        <w:ind w:left="0" w:firstLine="42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检查井盖是各类管线（自来水、污水、雨水、电力、通讯、温泉、燃气</w:t>
      </w:r>
      <w:r>
        <w:rPr>
          <w:rFonts w:hint="eastAsia" w:asciiTheme="minorEastAsia" w:hAnsiTheme="minorEastAsia" w:eastAsiaTheme="minorEastAsia" w:cstheme="minorEastAsia"/>
          <w:szCs w:val="21"/>
          <w:lang w:val="en-US" w:eastAsia="zh-CN"/>
        </w:rPr>
        <w:t>等</w:t>
      </w:r>
      <w:r>
        <w:rPr>
          <w:rFonts w:hint="eastAsia" w:asciiTheme="minorEastAsia" w:hAnsiTheme="minorEastAsia" w:eastAsiaTheme="minorEastAsia" w:cstheme="minorEastAsia"/>
          <w:szCs w:val="21"/>
        </w:rPr>
        <w:t>）检查井的配套部分，也是城市市政配套设施，通常沿着市政管线每间隔30-60米预留一个，遍布城市的大街小巷，井盖被盗窃、缺失和损坏，会影响机动车辆的安全出行，也会造成行人和非机动车辆的安全事故。</w:t>
      </w:r>
    </w:p>
    <w:p>
      <w:pPr>
        <w:keepNext w:val="0"/>
        <w:keepLines w:val="0"/>
        <w:pageBreakBefore w:val="0"/>
        <w:widowControl w:val="0"/>
        <w:kinsoku/>
        <w:wordWrap/>
        <w:overflowPunct/>
        <w:topLinePunct w:val="0"/>
        <w:autoSpaceDE/>
        <w:autoSpaceDN/>
        <w:bidi w:val="0"/>
        <w:adjustRightInd/>
        <w:snapToGrid w:val="0"/>
        <w:spacing w:line="320" w:lineRule="exact"/>
        <w:ind w:left="0" w:firstLine="42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2020年，为依法惩治盗窃、破坏窨井盖以及相关管理部门失职渎职等犯罪行为，维护公共安全和人民群众合法权益，最高人民法院、最高人民检察院、公安部联合制定了《关于办理涉窨井盖相关刑事案件的指导意见》：对盗窃、破坏窨井盖等刑事犯罪，符合立案条件的，公安机关应当依法及时立案侦查。检察机关要加强立案监督，依法及时批捕、起诉。人民法院要依法及时审判，作出裁判。在办案中发现的公职人员涉窨井盖职务犯罪线索，应当及时移送监察机关依法处理。要加强公安机关、检察机关、人民法院与行政执法机关的沟通协调，完善涉窨井盖相关案件行政执法与刑事司法的衔接机制。对于办案中发现的倾向性问题和社会管理漏洞，要通过公安提示函、检察建议、司法建议等方式提出意见，努力做到办理一案，治理一片。要加强法治宣传，做好释法说理工作，有效预防涉窨井盖的各类违法犯罪行为，积极推进窨井盖问题的综合治理。</w:t>
      </w:r>
    </w:p>
    <w:p>
      <w:pPr>
        <w:keepNext w:val="0"/>
        <w:keepLines w:val="0"/>
        <w:pageBreakBefore w:val="0"/>
        <w:widowControl w:val="0"/>
        <w:kinsoku/>
        <w:wordWrap/>
        <w:overflowPunct/>
        <w:topLinePunct w:val="0"/>
        <w:autoSpaceDE/>
        <w:autoSpaceDN/>
        <w:bidi w:val="0"/>
        <w:adjustRightInd/>
        <w:snapToGrid w:val="0"/>
        <w:spacing w:line="320" w:lineRule="exact"/>
        <w:ind w:left="0" w:firstLine="42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因此，为提高检查井盖的工程质量</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规范城市道路检查井盖设施管理，强化城市服务功能，提高城市管理精细化水平，提升城市品质</w:t>
      </w:r>
      <w:r>
        <w:rPr>
          <w:rFonts w:hint="eastAsia" w:asciiTheme="minorEastAsia" w:hAnsiTheme="minorEastAsia" w:eastAsiaTheme="minorEastAsia" w:cstheme="minorEastAsia"/>
          <w:szCs w:val="21"/>
        </w:rPr>
        <w:t>，编制《福建省城市道路检查井盖工程技术标准》十分必要。</w:t>
      </w:r>
    </w:p>
    <w:p>
      <w:pPr>
        <w:keepNext w:val="0"/>
        <w:keepLines w:val="0"/>
        <w:pageBreakBefore w:val="0"/>
        <w:widowControl w:val="0"/>
        <w:kinsoku/>
        <w:wordWrap/>
        <w:overflowPunct/>
        <w:topLinePunct w:val="0"/>
        <w:autoSpaceDE/>
        <w:autoSpaceDN/>
        <w:bidi w:val="0"/>
        <w:adjustRightInd/>
        <w:snapToGrid w:val="0"/>
        <w:spacing w:line="320" w:lineRule="exact"/>
        <w:ind w:left="0" w:firstLine="42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 关于检查井盖的国家标准为《检查井盖》（GB/T 23858-2009），地方标准有上海市的《城市道路检查井盖技术规范》（DB31/T 324-2004），已编制标准和规范，主要内容为常规的技术要求和施工要求</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主要为产品标准</w:t>
      </w:r>
      <w:r>
        <w:rPr>
          <w:rFonts w:hint="eastAsia" w:asciiTheme="minorEastAsia" w:hAnsiTheme="minorEastAsia" w:eastAsiaTheme="minorEastAsia" w:cstheme="minorEastAsia"/>
          <w:szCs w:val="21"/>
        </w:rPr>
        <w:t>，但如何从规划、设计、</w:t>
      </w:r>
      <w:r>
        <w:rPr>
          <w:rFonts w:hint="eastAsia" w:asciiTheme="minorEastAsia" w:hAnsiTheme="minorEastAsia" w:eastAsiaTheme="minorEastAsia" w:cstheme="minorEastAsia"/>
          <w:szCs w:val="21"/>
          <w:lang w:val="en-US" w:eastAsia="zh-CN"/>
        </w:rPr>
        <w:t>建设管理、施工要求、日常维护管理</w:t>
      </w:r>
      <w:r>
        <w:rPr>
          <w:rFonts w:hint="eastAsia" w:asciiTheme="minorEastAsia" w:hAnsiTheme="minorEastAsia" w:eastAsiaTheme="minorEastAsia" w:cstheme="minorEastAsia"/>
          <w:szCs w:val="21"/>
        </w:rPr>
        <w:t>全方位对检查井盖提出相关标准和要求，现有的国标和地标还存在差距，因此，福建省本次编制的《福建省城市道路检查井盖工程技术标准》在吸纳国家标准和其他地方标准的基础上，全面综合规定检查井盖的相关做法。</w:t>
      </w:r>
      <w:r>
        <w:rPr>
          <w:rFonts w:hint="eastAsia" w:asciiTheme="minorEastAsia" w:hAnsiTheme="minorEastAsia" w:eastAsiaTheme="minorEastAsia" w:cstheme="minorEastAsia"/>
          <w:szCs w:val="21"/>
          <w:lang w:val="en-US" w:eastAsia="zh-CN"/>
        </w:rPr>
        <w:t>编制重点主要在规划设计技术要求、建设要求，日常维护管理三个方面，产品标准主要融合国家和地方标准。</w:t>
      </w:r>
    </w:p>
    <w:p>
      <w:pPr>
        <w:keepNext w:val="0"/>
        <w:keepLines w:val="0"/>
        <w:pageBreakBefore w:val="0"/>
        <w:widowControl w:val="0"/>
        <w:kinsoku/>
        <w:wordWrap/>
        <w:overflowPunct/>
        <w:topLinePunct w:val="0"/>
        <w:autoSpaceDE/>
        <w:autoSpaceDN/>
        <w:bidi w:val="0"/>
        <w:adjustRightInd/>
        <w:snapToGrid w:val="0"/>
        <w:spacing w:line="320" w:lineRule="exact"/>
        <w:ind w:left="0" w:firstLine="420" w:firstLineChars="200"/>
        <w:textAlignment w:val="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请注意本文件的某些内容可能涉及专利。本文件的发布机构不承担识别专利的责任。</w:t>
      </w:r>
    </w:p>
    <w:p>
      <w:pPr>
        <w:keepNext w:val="0"/>
        <w:keepLines w:val="0"/>
        <w:pageBreakBefore w:val="0"/>
        <w:widowControl w:val="0"/>
        <w:kinsoku/>
        <w:wordWrap/>
        <w:overflowPunct/>
        <w:topLinePunct w:val="0"/>
        <w:autoSpaceDE/>
        <w:autoSpaceDN/>
        <w:bidi w:val="0"/>
        <w:adjustRightInd/>
        <w:snapToGrid w:val="0"/>
        <w:spacing w:line="320" w:lineRule="exact"/>
        <w:ind w:left="0" w:firstLine="420" w:firstLineChars="200"/>
        <w:textAlignment w:val="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本标准由福建省住房和城乡建设厅</w:t>
      </w:r>
      <w:r>
        <w:rPr>
          <w:rFonts w:hint="eastAsia" w:asciiTheme="minorEastAsia" w:hAnsiTheme="minorEastAsia" w:eastAsiaTheme="minorEastAsia" w:cstheme="minorEastAsia"/>
          <w:szCs w:val="21"/>
          <w:lang w:eastAsia="zh-CN"/>
        </w:rPr>
        <w:t>负责管理，由</w:t>
      </w:r>
      <w:r>
        <w:rPr>
          <w:rFonts w:hint="eastAsia" w:asciiTheme="minorEastAsia" w:hAnsiTheme="minorEastAsia" w:eastAsiaTheme="minorEastAsia" w:cstheme="minorEastAsia"/>
          <w:szCs w:val="21"/>
        </w:rPr>
        <w:t>福州市规划设计研究院集团有限公司</w:t>
      </w:r>
      <w:r>
        <w:rPr>
          <w:rFonts w:hint="eastAsia" w:asciiTheme="minorEastAsia" w:hAnsiTheme="minorEastAsia" w:eastAsiaTheme="minorEastAsia" w:cstheme="minorEastAsia"/>
          <w:szCs w:val="21"/>
          <w:lang w:eastAsia="zh-CN"/>
        </w:rPr>
        <w:t>负责负责具体技术内容的解释</w:t>
      </w:r>
      <w:r>
        <w:rPr>
          <w:rFonts w:hint="eastAsia" w:asciiTheme="minorEastAsia" w:hAnsiTheme="minorEastAsia" w:eastAsiaTheme="minorEastAsia" w:cstheme="minorEastAsia"/>
          <w:szCs w:val="21"/>
        </w:rPr>
        <w:t>。</w:t>
      </w:r>
    </w:p>
    <w:p>
      <w:pPr>
        <w:keepNext w:val="0"/>
        <w:keepLines w:val="0"/>
        <w:pageBreakBefore w:val="0"/>
        <w:widowControl w:val="0"/>
        <w:kinsoku/>
        <w:wordWrap/>
        <w:overflowPunct/>
        <w:topLinePunct w:val="0"/>
        <w:autoSpaceDE/>
        <w:autoSpaceDN/>
        <w:bidi w:val="0"/>
        <w:adjustRightInd/>
        <w:snapToGrid w:val="0"/>
        <w:spacing w:line="320" w:lineRule="exact"/>
        <w:ind w:left="0" w:firstLine="42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本标准</w:t>
      </w:r>
      <w:r>
        <w:rPr>
          <w:rFonts w:hint="eastAsia" w:asciiTheme="minorEastAsia" w:hAnsiTheme="minorEastAsia" w:eastAsiaTheme="minorEastAsia" w:cstheme="minorEastAsia"/>
          <w:szCs w:val="21"/>
          <w:lang w:eastAsia="zh-CN"/>
        </w:rPr>
        <w:t>主编</w:t>
      </w:r>
      <w:r>
        <w:rPr>
          <w:rFonts w:hint="eastAsia" w:asciiTheme="minorEastAsia" w:hAnsiTheme="minorEastAsia" w:eastAsiaTheme="minorEastAsia" w:cstheme="minorEastAsia"/>
          <w:szCs w:val="21"/>
        </w:rPr>
        <w:t>单位：福州市规划设计研究院集团有限公司</w:t>
      </w:r>
    </w:p>
    <w:p>
      <w:pPr>
        <w:keepNext w:val="0"/>
        <w:keepLines w:val="0"/>
        <w:pageBreakBefore w:val="0"/>
        <w:widowControl w:val="0"/>
        <w:kinsoku/>
        <w:wordWrap/>
        <w:overflowPunct/>
        <w:topLinePunct w:val="0"/>
        <w:autoSpaceDE/>
        <w:autoSpaceDN/>
        <w:bidi w:val="0"/>
        <w:adjustRightInd/>
        <w:snapToGrid w:val="0"/>
        <w:spacing w:line="320" w:lineRule="exact"/>
        <w:ind w:left="0" w:firstLine="42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eastAsia="zh-CN"/>
        </w:rPr>
        <w:t>本标准参编单位：</w:t>
      </w:r>
      <w:r>
        <w:rPr>
          <w:rFonts w:hint="eastAsia" w:asciiTheme="minorEastAsia" w:hAnsiTheme="minorEastAsia" w:eastAsiaTheme="minorEastAsia" w:cstheme="minorEastAsia"/>
          <w:szCs w:val="21"/>
        </w:rPr>
        <w:t>厦门市市政工程设计院有限公司、福建省建筑科学研究院有限责任公司、福州市市政工程中心、厦门市政工程管理处、福州市城乡建总集团有限公司、福建省榕圣市政工程股份有限公司、泉州博超实业有限公司、福州万润建材有限公司、宁德佰川实业有限公司、福建省国通市政工程有限公司</w:t>
      </w:r>
    </w:p>
    <w:p>
      <w:pPr>
        <w:keepNext w:val="0"/>
        <w:keepLines w:val="0"/>
        <w:pageBreakBefore w:val="0"/>
        <w:widowControl w:val="0"/>
        <w:kinsoku/>
        <w:wordWrap/>
        <w:overflowPunct/>
        <w:topLinePunct w:val="0"/>
        <w:autoSpaceDE/>
        <w:autoSpaceDN/>
        <w:bidi w:val="0"/>
        <w:adjustRightInd/>
        <w:snapToGrid w:val="0"/>
        <w:spacing w:line="320" w:lineRule="exact"/>
        <w:ind w:left="0" w:firstLine="420" w:firstLineChars="200"/>
        <w:textAlignment w:val="auto"/>
        <w:rPr>
          <w:rFonts w:hint="eastAsia" w:asciiTheme="minorEastAsia" w:hAnsiTheme="minorEastAsia" w:eastAsiaTheme="minorEastAsia" w:cstheme="minorEastAsia"/>
          <w:szCs w:val="21"/>
        </w:rPr>
      </w:pPr>
    </w:p>
    <w:p>
      <w:pPr>
        <w:keepNext w:val="0"/>
        <w:keepLines w:val="0"/>
        <w:pageBreakBefore w:val="0"/>
        <w:widowControl w:val="0"/>
        <w:kinsoku/>
        <w:wordWrap/>
        <w:overflowPunct/>
        <w:topLinePunct w:val="0"/>
        <w:autoSpaceDE/>
        <w:autoSpaceDN/>
        <w:bidi w:val="0"/>
        <w:adjustRightInd/>
        <w:snapToGrid w:val="0"/>
        <w:spacing w:line="320" w:lineRule="exact"/>
        <w:ind w:left="2310" w:leftChars="200" w:hanging="1890" w:hangingChars="900"/>
        <w:jc w:val="both"/>
        <w:textAlignment w:val="auto"/>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rPr>
        <w:t>本标准主要起草人：</w:t>
      </w:r>
      <w:r>
        <w:rPr>
          <w:rFonts w:hint="eastAsia" w:asciiTheme="minorEastAsia" w:hAnsiTheme="minorEastAsia" w:eastAsiaTheme="minorEastAsia" w:cstheme="minorEastAsia"/>
          <w:szCs w:val="21"/>
          <w:lang w:eastAsia="zh-CN"/>
        </w:rPr>
        <w:t>高小平</w:t>
      </w:r>
      <w:r>
        <w:rPr>
          <w:rFonts w:hint="eastAsia" w:asciiTheme="minorEastAsia" w:hAnsiTheme="minorEastAsia" w:eastAsiaTheme="minorEastAsia" w:cstheme="minorEastAsia"/>
          <w:szCs w:val="21"/>
          <w:lang w:val="en-US" w:eastAsia="zh-CN"/>
        </w:rPr>
        <w:t xml:space="preserve">   魏  锋   张国钟   谢建坤   </w:t>
      </w:r>
    </w:p>
    <w:p>
      <w:pPr>
        <w:keepNext w:val="0"/>
        <w:keepLines w:val="0"/>
        <w:pageBreakBefore w:val="0"/>
        <w:widowControl w:val="0"/>
        <w:kinsoku/>
        <w:wordWrap/>
        <w:overflowPunct/>
        <w:topLinePunct w:val="0"/>
        <w:autoSpaceDE/>
        <w:autoSpaceDN/>
        <w:bidi w:val="0"/>
        <w:adjustRightInd/>
        <w:snapToGrid w:val="0"/>
        <w:spacing w:line="320" w:lineRule="exact"/>
        <w:ind w:left="2310" w:leftChars="1100" w:firstLine="0" w:firstLineChars="0"/>
        <w:jc w:val="both"/>
        <w:textAlignment w:val="auto"/>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 xml:space="preserve">高舒涵   林  敬   张寿荣   俞伯林   </w:t>
      </w:r>
    </w:p>
    <w:p>
      <w:pPr>
        <w:keepNext w:val="0"/>
        <w:keepLines w:val="0"/>
        <w:pageBreakBefore w:val="0"/>
        <w:widowControl w:val="0"/>
        <w:kinsoku/>
        <w:wordWrap/>
        <w:overflowPunct/>
        <w:topLinePunct w:val="0"/>
        <w:autoSpaceDE/>
        <w:autoSpaceDN/>
        <w:bidi w:val="0"/>
        <w:adjustRightInd/>
        <w:snapToGrid w:val="0"/>
        <w:spacing w:line="320" w:lineRule="exact"/>
        <w:ind w:left="2310" w:leftChars="1100" w:firstLine="0" w:firstLineChars="0"/>
        <w:jc w:val="both"/>
        <w:textAlignment w:val="auto"/>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韩冬冬   郭  兴   庄  玲   陈建强</w:t>
      </w:r>
    </w:p>
    <w:p>
      <w:pPr>
        <w:keepNext w:val="0"/>
        <w:keepLines w:val="0"/>
        <w:pageBreakBefore w:val="0"/>
        <w:widowControl w:val="0"/>
        <w:kinsoku/>
        <w:wordWrap/>
        <w:overflowPunct/>
        <w:topLinePunct w:val="0"/>
        <w:autoSpaceDE/>
        <w:autoSpaceDN/>
        <w:bidi w:val="0"/>
        <w:adjustRightInd/>
        <w:snapToGrid w:val="0"/>
        <w:spacing w:line="320" w:lineRule="exact"/>
        <w:ind w:left="2310" w:leftChars="1100" w:firstLine="0" w:firstLineChars="0"/>
        <w:jc w:val="both"/>
        <w:textAlignment w:val="auto"/>
        <w:rPr>
          <w:rFonts w:hint="default"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叶 茂    庄  阳</w:t>
      </w:r>
    </w:p>
    <w:p>
      <w:pPr>
        <w:keepNext w:val="0"/>
        <w:keepLines w:val="0"/>
        <w:pageBreakBefore w:val="0"/>
        <w:widowControl w:val="0"/>
        <w:kinsoku/>
        <w:wordWrap/>
        <w:overflowPunct/>
        <w:topLinePunct w:val="0"/>
        <w:autoSpaceDE/>
        <w:autoSpaceDN/>
        <w:bidi w:val="0"/>
        <w:adjustRightInd/>
        <w:snapToGrid w:val="0"/>
        <w:spacing w:line="320" w:lineRule="exact"/>
        <w:ind w:left="0" w:firstLine="420" w:firstLineChars="200"/>
        <w:jc w:val="right"/>
        <w:textAlignment w:val="auto"/>
        <w:rPr>
          <w:rFonts w:hint="eastAsia" w:asciiTheme="minorEastAsia" w:hAnsiTheme="minorEastAsia" w:eastAsiaTheme="minorEastAsia" w:cstheme="minorEastAsia"/>
          <w:szCs w:val="21"/>
          <w:lang w:val="en-US" w:eastAsia="zh-CN"/>
        </w:rPr>
      </w:pPr>
    </w:p>
    <w:p>
      <w:pPr>
        <w:keepNext w:val="0"/>
        <w:keepLines w:val="0"/>
        <w:pageBreakBefore w:val="0"/>
        <w:widowControl w:val="0"/>
        <w:kinsoku/>
        <w:wordWrap/>
        <w:overflowPunct/>
        <w:topLinePunct w:val="0"/>
        <w:autoSpaceDE/>
        <w:autoSpaceDN/>
        <w:bidi w:val="0"/>
        <w:adjustRightInd/>
        <w:snapToGrid w:val="0"/>
        <w:spacing w:line="320" w:lineRule="exact"/>
        <w:ind w:left="0" w:firstLine="420" w:firstLineChars="200"/>
        <w:textAlignment w:val="auto"/>
        <w:rPr>
          <w:rFonts w:hint="default"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本标准主要审核人：</w:t>
      </w:r>
    </w:p>
    <w:p>
      <w:pPr>
        <w:keepNext w:val="0"/>
        <w:keepLines w:val="0"/>
        <w:pageBreakBefore w:val="0"/>
        <w:widowControl w:val="0"/>
        <w:kinsoku/>
        <w:wordWrap/>
        <w:overflowPunct/>
        <w:topLinePunct w:val="0"/>
        <w:autoSpaceDE/>
        <w:autoSpaceDN/>
        <w:bidi w:val="0"/>
        <w:adjustRightInd/>
        <w:snapToGrid w:val="0"/>
        <w:spacing w:line="320" w:lineRule="exact"/>
        <w:ind w:left="0" w:firstLine="420" w:firstLineChars="200"/>
        <w:textAlignment w:val="auto"/>
        <w:rPr>
          <w:rFonts w:hint="eastAsia" w:asciiTheme="minorEastAsia" w:hAnsiTheme="minorEastAsia" w:eastAsiaTheme="minorEastAsia" w:cstheme="minorEastAsia"/>
          <w:szCs w:val="21"/>
        </w:rPr>
      </w:pPr>
    </w:p>
    <w:p>
      <w:pPr>
        <w:rPr>
          <w:rFonts w:hint="eastAsia" w:asciiTheme="minorEastAsia" w:hAnsiTheme="minorEastAsia" w:eastAsiaTheme="minorEastAsia" w:cstheme="minorEastAsia"/>
          <w:szCs w:val="21"/>
        </w:rPr>
      </w:pPr>
      <w:bookmarkStart w:id="62" w:name="_GoBack"/>
      <w:bookmarkEnd w:id="62"/>
      <w:r>
        <w:rPr>
          <w:rFonts w:hint="eastAsia" w:asciiTheme="minorEastAsia" w:hAnsiTheme="minorEastAsia" w:eastAsiaTheme="minorEastAsia" w:cstheme="minorEastAsia"/>
          <w:szCs w:val="21"/>
        </w:rPr>
        <w:br w:type="page"/>
      </w:r>
    </w:p>
    <w:sdt>
      <w:sdtPr>
        <w:rPr>
          <w:rFonts w:hint="default" w:ascii="Times New Roman" w:hAnsi="Times New Roman" w:eastAsia="宋体" w:cs="Times New Roman"/>
          <w:b w:val="0"/>
          <w:bCs w:val="0"/>
          <w:color w:val="auto"/>
          <w:kern w:val="2"/>
          <w:sz w:val="21"/>
          <w:szCs w:val="24"/>
          <w:lang w:val="en-US"/>
        </w:rPr>
        <w:id w:val="88852914"/>
        <w:docPartObj>
          <w:docPartGallery w:val="Table of Contents"/>
          <w:docPartUnique/>
        </w:docPartObj>
      </w:sdtPr>
      <w:sdtEndPr>
        <w:rPr>
          <w:rFonts w:hint="default" w:ascii="Times New Roman" w:hAnsi="Times New Roman" w:eastAsia="宋体" w:cs="Times New Roman"/>
          <w:b w:val="0"/>
          <w:bCs w:val="0"/>
          <w:color w:val="auto"/>
          <w:kern w:val="2"/>
          <w:sz w:val="21"/>
          <w:szCs w:val="24"/>
          <w:lang w:val="en-US"/>
        </w:rPr>
      </w:sdtEndPr>
      <w:sdtContent>
        <w:p>
          <w:pPr>
            <w:spacing w:before="0" w:beforeLines="0" w:after="0" w:afterLines="0" w:line="240" w:lineRule="auto"/>
            <w:ind w:left="0" w:leftChars="0" w:right="0" w:rightChars="0" w:firstLine="0" w:firstLineChars="0"/>
            <w:jc w:val="center"/>
          </w:pPr>
          <w:r>
            <w:rPr>
              <w:rFonts w:ascii="宋体" w:hAnsi="宋体" w:eastAsia="宋体"/>
              <w:sz w:val="21"/>
            </w:rPr>
            <w:t>目录</w:t>
          </w:r>
        </w:p>
        <w:p>
          <w:pPr>
            <w:pStyle w:val="12"/>
            <w:keepNext w:val="0"/>
            <w:keepLines w:val="0"/>
            <w:pageBreakBefore w:val="0"/>
            <w:tabs>
              <w:tab w:val="right" w:leader="dot" w:pos="6497"/>
            </w:tabs>
            <w:kinsoku/>
            <w:wordWrap/>
            <w:overflowPunct/>
            <w:topLinePunct w:val="0"/>
            <w:autoSpaceDE/>
            <w:autoSpaceDN/>
            <w:bidi w:val="0"/>
            <w:adjustRightInd/>
            <w:snapToGrid/>
            <w:spacing w:after="240" w:line="320" w:lineRule="exact"/>
            <w:ind w:left="0"/>
            <w:textAlignment w:val="auto"/>
          </w:pPr>
          <w:r>
            <w:fldChar w:fldCharType="begin"/>
          </w:r>
          <w:r>
            <w:instrText xml:space="preserve">TOC \o "1-2" \h \u </w:instrText>
          </w:r>
          <w:r>
            <w:fldChar w:fldCharType="separate"/>
          </w:r>
          <w:r>
            <w:fldChar w:fldCharType="begin"/>
          </w:r>
          <w:r>
            <w:instrText xml:space="preserve"> HYPERLINK \l _Toc1628 </w:instrText>
          </w:r>
          <w:r>
            <w:fldChar w:fldCharType="separate"/>
          </w:r>
          <w:r>
            <w:rPr>
              <w:rFonts w:hint="eastAsia" w:ascii="宋体" w:hAnsi="宋体" w:eastAsia="宋体" w:cs="宋体"/>
              <w:szCs w:val="28"/>
            </w:rPr>
            <w:t>前  言</w:t>
          </w:r>
          <w:r>
            <w:tab/>
          </w:r>
          <w:r>
            <w:fldChar w:fldCharType="begin"/>
          </w:r>
          <w:r>
            <w:instrText xml:space="preserve"> PAGEREF _Toc1628 \h </w:instrText>
          </w:r>
          <w:r>
            <w:fldChar w:fldCharType="separate"/>
          </w:r>
          <w:r>
            <w:t>1</w:t>
          </w:r>
          <w:r>
            <w:fldChar w:fldCharType="end"/>
          </w:r>
          <w:r>
            <w:fldChar w:fldCharType="end"/>
          </w:r>
        </w:p>
        <w:p>
          <w:pPr>
            <w:pStyle w:val="12"/>
            <w:keepNext w:val="0"/>
            <w:keepLines w:val="0"/>
            <w:pageBreakBefore w:val="0"/>
            <w:tabs>
              <w:tab w:val="right" w:leader="dot" w:pos="6497"/>
            </w:tabs>
            <w:kinsoku/>
            <w:wordWrap/>
            <w:overflowPunct/>
            <w:topLinePunct w:val="0"/>
            <w:autoSpaceDE/>
            <w:autoSpaceDN/>
            <w:bidi w:val="0"/>
            <w:adjustRightInd/>
            <w:snapToGrid/>
            <w:spacing w:after="240" w:line="320" w:lineRule="exact"/>
            <w:ind w:left="0"/>
            <w:textAlignment w:val="auto"/>
          </w:pPr>
          <w:r>
            <w:fldChar w:fldCharType="begin"/>
          </w:r>
          <w:r>
            <w:instrText xml:space="preserve"> HYPERLINK \l _Toc18742 </w:instrText>
          </w:r>
          <w:r>
            <w:fldChar w:fldCharType="separate"/>
          </w:r>
          <w:r>
            <w:rPr>
              <w:rFonts w:hint="eastAsia" w:ascii="宋体" w:hAnsi="宋体" w:eastAsia="宋体" w:cs="宋体"/>
              <w:szCs w:val="28"/>
            </w:rPr>
            <w:t>引  言</w:t>
          </w:r>
          <w:r>
            <w:tab/>
          </w:r>
          <w:r>
            <w:fldChar w:fldCharType="begin"/>
          </w:r>
          <w:r>
            <w:instrText xml:space="preserve"> PAGEREF _Toc18742 \h </w:instrText>
          </w:r>
          <w:r>
            <w:fldChar w:fldCharType="separate"/>
          </w:r>
          <w:r>
            <w:t>5</w:t>
          </w:r>
          <w:r>
            <w:fldChar w:fldCharType="end"/>
          </w:r>
          <w:r>
            <w:fldChar w:fldCharType="end"/>
          </w:r>
        </w:p>
        <w:p>
          <w:pPr>
            <w:pStyle w:val="12"/>
            <w:keepNext w:val="0"/>
            <w:keepLines w:val="0"/>
            <w:pageBreakBefore w:val="0"/>
            <w:tabs>
              <w:tab w:val="right" w:leader="dot" w:pos="6497"/>
            </w:tabs>
            <w:kinsoku/>
            <w:wordWrap/>
            <w:overflowPunct/>
            <w:topLinePunct w:val="0"/>
            <w:autoSpaceDE/>
            <w:autoSpaceDN/>
            <w:bidi w:val="0"/>
            <w:adjustRightInd/>
            <w:snapToGrid/>
            <w:spacing w:after="240" w:line="320" w:lineRule="exact"/>
            <w:ind w:left="0"/>
            <w:textAlignment w:val="auto"/>
          </w:pPr>
          <w:r>
            <w:fldChar w:fldCharType="begin"/>
          </w:r>
          <w:r>
            <w:instrText xml:space="preserve"> HYPERLINK \l _Toc29428 </w:instrText>
          </w:r>
          <w:r>
            <w:fldChar w:fldCharType="separate"/>
          </w:r>
          <w:r>
            <w:rPr>
              <w:rFonts w:hint="default" w:ascii="Times New Roman" w:hAnsi="Times New Roman" w:eastAsia="宋体" w:cs="Times New Roman"/>
              <w:szCs w:val="28"/>
            </w:rPr>
            <w:t>1</w:t>
          </w:r>
          <w:r>
            <w:rPr>
              <w:rFonts w:hint="default" w:ascii="Times New Roman" w:hAnsi="Times New Roman" w:eastAsia="宋体" w:cs="Times New Roman"/>
              <w:szCs w:val="28"/>
              <w:lang w:val="en-US" w:eastAsia="zh-CN"/>
            </w:rPr>
            <w:t xml:space="preserve"> </w:t>
          </w:r>
          <w:r>
            <w:rPr>
              <w:rFonts w:hint="eastAsia" w:ascii="宋体" w:hAnsi="宋体" w:eastAsia="宋体" w:cs="宋体"/>
              <w:bCs w:val="0"/>
              <w:szCs w:val="28"/>
            </w:rPr>
            <w:t>范</w:t>
          </w:r>
          <w:r>
            <w:rPr>
              <w:rFonts w:hint="eastAsia" w:ascii="宋体" w:hAnsi="宋体" w:eastAsia="宋体" w:cs="宋体"/>
              <w:bCs w:val="0"/>
              <w:szCs w:val="28"/>
              <w:lang w:val="en-US" w:eastAsia="zh-CN"/>
            </w:rPr>
            <w:t xml:space="preserve">  </w:t>
          </w:r>
          <w:r>
            <w:rPr>
              <w:rFonts w:hint="eastAsia" w:ascii="宋体" w:hAnsi="宋体" w:eastAsia="宋体" w:cs="宋体"/>
              <w:bCs w:val="0"/>
              <w:szCs w:val="28"/>
            </w:rPr>
            <w:t>围</w:t>
          </w:r>
          <w:r>
            <w:tab/>
          </w:r>
          <w:r>
            <w:fldChar w:fldCharType="begin"/>
          </w:r>
          <w:r>
            <w:instrText xml:space="preserve"> PAGEREF _Toc29428 \h </w:instrText>
          </w:r>
          <w:r>
            <w:fldChar w:fldCharType="separate"/>
          </w:r>
          <w:r>
            <w:t>6</w:t>
          </w:r>
          <w:r>
            <w:fldChar w:fldCharType="end"/>
          </w:r>
          <w:r>
            <w:fldChar w:fldCharType="end"/>
          </w:r>
        </w:p>
        <w:p>
          <w:pPr>
            <w:pStyle w:val="12"/>
            <w:keepNext w:val="0"/>
            <w:keepLines w:val="0"/>
            <w:pageBreakBefore w:val="0"/>
            <w:tabs>
              <w:tab w:val="right" w:leader="dot" w:pos="6497"/>
            </w:tabs>
            <w:kinsoku/>
            <w:wordWrap/>
            <w:overflowPunct/>
            <w:topLinePunct w:val="0"/>
            <w:autoSpaceDE/>
            <w:autoSpaceDN/>
            <w:bidi w:val="0"/>
            <w:adjustRightInd/>
            <w:snapToGrid/>
            <w:spacing w:after="240" w:line="320" w:lineRule="exact"/>
            <w:ind w:left="0"/>
            <w:textAlignment w:val="auto"/>
          </w:pPr>
          <w:r>
            <w:fldChar w:fldCharType="begin"/>
          </w:r>
          <w:r>
            <w:instrText xml:space="preserve"> HYPERLINK \l _Toc14154 </w:instrText>
          </w:r>
          <w:r>
            <w:fldChar w:fldCharType="separate"/>
          </w:r>
          <w:r>
            <w:rPr>
              <w:rFonts w:hint="eastAsia" w:ascii="Times New Roman" w:hAnsi="Times New Roman" w:eastAsia="宋体" w:cs="Times New Roman"/>
              <w:szCs w:val="28"/>
            </w:rPr>
            <w:t>2</w:t>
          </w:r>
          <w:r>
            <w:rPr>
              <w:rFonts w:hint="eastAsia" w:ascii="Times New Roman" w:hAnsi="Times New Roman" w:eastAsia="宋体" w:cs="Times New Roman"/>
              <w:szCs w:val="28"/>
              <w:lang w:val="en-US" w:eastAsia="zh-CN"/>
            </w:rPr>
            <w:t xml:space="preserve">  </w:t>
          </w:r>
          <w:r>
            <w:rPr>
              <w:rFonts w:hint="eastAsia" w:ascii="宋体" w:hAnsi="宋体" w:eastAsia="宋体" w:cs="宋体"/>
              <w:bCs w:val="0"/>
              <w:szCs w:val="28"/>
            </w:rPr>
            <w:t>规范性引用文件</w:t>
          </w:r>
          <w:r>
            <w:tab/>
          </w:r>
          <w:r>
            <w:fldChar w:fldCharType="begin"/>
          </w:r>
          <w:r>
            <w:instrText xml:space="preserve"> PAGEREF _Toc14154 \h </w:instrText>
          </w:r>
          <w:r>
            <w:fldChar w:fldCharType="separate"/>
          </w:r>
          <w:r>
            <w:t>7</w:t>
          </w:r>
          <w:r>
            <w:fldChar w:fldCharType="end"/>
          </w:r>
          <w:r>
            <w:fldChar w:fldCharType="end"/>
          </w:r>
        </w:p>
        <w:p>
          <w:pPr>
            <w:pStyle w:val="12"/>
            <w:keepNext w:val="0"/>
            <w:keepLines w:val="0"/>
            <w:pageBreakBefore w:val="0"/>
            <w:tabs>
              <w:tab w:val="right" w:leader="dot" w:pos="6497"/>
            </w:tabs>
            <w:kinsoku/>
            <w:wordWrap/>
            <w:overflowPunct/>
            <w:topLinePunct w:val="0"/>
            <w:autoSpaceDE/>
            <w:autoSpaceDN/>
            <w:bidi w:val="0"/>
            <w:adjustRightInd/>
            <w:snapToGrid/>
            <w:spacing w:after="240" w:line="320" w:lineRule="exact"/>
            <w:ind w:left="0"/>
            <w:textAlignment w:val="auto"/>
          </w:pPr>
          <w:r>
            <w:fldChar w:fldCharType="begin"/>
          </w:r>
          <w:r>
            <w:instrText xml:space="preserve"> HYPERLINK \l _Toc7246 </w:instrText>
          </w:r>
          <w:r>
            <w:fldChar w:fldCharType="separate"/>
          </w:r>
          <w:r>
            <w:rPr>
              <w:rFonts w:hint="eastAsia" w:ascii="Times New Roman" w:hAnsi="Times New Roman" w:eastAsia="宋体" w:cs="Times New Roman"/>
              <w:szCs w:val="28"/>
            </w:rPr>
            <w:t>3</w:t>
          </w:r>
          <w:r>
            <w:rPr>
              <w:rFonts w:hint="eastAsia" w:ascii="Times New Roman" w:hAnsi="Times New Roman" w:eastAsia="宋体" w:cs="Times New Roman"/>
              <w:szCs w:val="28"/>
              <w:lang w:val="en-US" w:eastAsia="zh-CN"/>
            </w:rPr>
            <w:t xml:space="preserve">  </w:t>
          </w:r>
          <w:r>
            <w:rPr>
              <w:rFonts w:hint="eastAsia" w:ascii="宋体" w:hAnsi="宋体" w:eastAsia="宋体" w:cs="宋体"/>
              <w:bCs w:val="0"/>
              <w:szCs w:val="28"/>
            </w:rPr>
            <w:t>术语和定义</w:t>
          </w:r>
          <w:r>
            <w:tab/>
          </w:r>
          <w:r>
            <w:fldChar w:fldCharType="begin"/>
          </w:r>
          <w:r>
            <w:instrText xml:space="preserve"> PAGEREF _Toc7246 \h </w:instrText>
          </w:r>
          <w:r>
            <w:fldChar w:fldCharType="separate"/>
          </w:r>
          <w:r>
            <w:t>9</w:t>
          </w:r>
          <w:r>
            <w:fldChar w:fldCharType="end"/>
          </w:r>
          <w:r>
            <w:fldChar w:fldCharType="end"/>
          </w:r>
        </w:p>
        <w:p>
          <w:pPr>
            <w:pStyle w:val="12"/>
            <w:keepNext w:val="0"/>
            <w:keepLines w:val="0"/>
            <w:pageBreakBefore w:val="0"/>
            <w:tabs>
              <w:tab w:val="right" w:leader="dot" w:pos="6497"/>
            </w:tabs>
            <w:kinsoku/>
            <w:wordWrap/>
            <w:overflowPunct/>
            <w:topLinePunct w:val="0"/>
            <w:autoSpaceDE/>
            <w:autoSpaceDN/>
            <w:bidi w:val="0"/>
            <w:adjustRightInd/>
            <w:snapToGrid/>
            <w:spacing w:after="240" w:line="320" w:lineRule="exact"/>
            <w:ind w:left="0"/>
            <w:textAlignment w:val="auto"/>
          </w:pPr>
          <w:r>
            <w:fldChar w:fldCharType="begin"/>
          </w:r>
          <w:r>
            <w:instrText xml:space="preserve"> HYPERLINK \l _Toc13086 </w:instrText>
          </w:r>
          <w:r>
            <w:fldChar w:fldCharType="separate"/>
          </w:r>
          <w:r>
            <w:rPr>
              <w:rFonts w:hint="eastAsia" w:ascii="Times New Roman" w:hAnsi="Times New Roman" w:eastAsia="宋体" w:cs="Times New Roman"/>
              <w:szCs w:val="28"/>
              <w:lang w:val="en-US" w:eastAsia="zh-CN"/>
            </w:rPr>
            <w:t xml:space="preserve">4  </w:t>
          </w:r>
          <w:r>
            <w:rPr>
              <w:rFonts w:hint="eastAsia" w:ascii="宋体" w:hAnsi="宋体" w:eastAsia="宋体" w:cs="宋体"/>
              <w:bCs w:val="0"/>
              <w:szCs w:val="28"/>
              <w:lang w:val="en-US" w:eastAsia="zh-CN"/>
            </w:rPr>
            <w:t>检查井盖类型及使用场景分类</w:t>
          </w:r>
          <w:r>
            <w:tab/>
          </w:r>
          <w:r>
            <w:fldChar w:fldCharType="begin"/>
          </w:r>
          <w:r>
            <w:instrText xml:space="preserve"> PAGEREF _Toc13086 \h </w:instrText>
          </w:r>
          <w:r>
            <w:fldChar w:fldCharType="separate"/>
          </w:r>
          <w:r>
            <w:t>13</w:t>
          </w:r>
          <w:r>
            <w:fldChar w:fldCharType="end"/>
          </w:r>
          <w:r>
            <w:fldChar w:fldCharType="end"/>
          </w:r>
        </w:p>
        <w:p>
          <w:pPr>
            <w:pStyle w:val="12"/>
            <w:keepNext w:val="0"/>
            <w:keepLines w:val="0"/>
            <w:pageBreakBefore w:val="0"/>
            <w:tabs>
              <w:tab w:val="right" w:leader="dot" w:pos="6497"/>
            </w:tabs>
            <w:kinsoku/>
            <w:wordWrap/>
            <w:overflowPunct/>
            <w:topLinePunct w:val="0"/>
            <w:autoSpaceDE/>
            <w:autoSpaceDN/>
            <w:bidi w:val="0"/>
            <w:adjustRightInd/>
            <w:snapToGrid/>
            <w:spacing w:after="240" w:line="320" w:lineRule="exact"/>
            <w:ind w:left="0"/>
            <w:textAlignment w:val="auto"/>
          </w:pPr>
          <w:r>
            <w:fldChar w:fldCharType="begin"/>
          </w:r>
          <w:r>
            <w:instrText xml:space="preserve"> HYPERLINK \l _Toc18758 </w:instrText>
          </w:r>
          <w:r>
            <w:fldChar w:fldCharType="separate"/>
          </w:r>
          <w:r>
            <w:rPr>
              <w:rFonts w:hint="eastAsia" w:ascii="Times New Roman" w:hAnsi="Times New Roman" w:eastAsia="宋体" w:cs="Times New Roman"/>
              <w:szCs w:val="28"/>
              <w:lang w:val="en-US" w:eastAsia="zh-CN"/>
            </w:rPr>
            <w:t xml:space="preserve">5  </w:t>
          </w:r>
          <w:r>
            <w:rPr>
              <w:rFonts w:hint="eastAsia" w:ascii="宋体" w:hAnsi="宋体" w:eastAsia="宋体" w:cs="宋体"/>
              <w:bCs w:val="0"/>
              <w:szCs w:val="28"/>
              <w:lang w:val="en-US" w:eastAsia="zh-CN"/>
            </w:rPr>
            <w:t>不同管线检查井盖选择原则</w:t>
          </w:r>
          <w:r>
            <w:tab/>
          </w:r>
          <w:r>
            <w:fldChar w:fldCharType="begin"/>
          </w:r>
          <w:r>
            <w:instrText xml:space="preserve"> PAGEREF _Toc18758 \h </w:instrText>
          </w:r>
          <w:r>
            <w:fldChar w:fldCharType="separate"/>
          </w:r>
          <w:r>
            <w:t>17</w:t>
          </w:r>
          <w:r>
            <w:fldChar w:fldCharType="end"/>
          </w:r>
          <w:r>
            <w:fldChar w:fldCharType="end"/>
          </w:r>
        </w:p>
        <w:p>
          <w:pPr>
            <w:pStyle w:val="12"/>
            <w:keepNext w:val="0"/>
            <w:keepLines w:val="0"/>
            <w:pageBreakBefore w:val="0"/>
            <w:tabs>
              <w:tab w:val="right" w:leader="dot" w:pos="6497"/>
            </w:tabs>
            <w:kinsoku/>
            <w:wordWrap/>
            <w:overflowPunct/>
            <w:topLinePunct w:val="0"/>
            <w:autoSpaceDE/>
            <w:autoSpaceDN/>
            <w:bidi w:val="0"/>
            <w:adjustRightInd/>
            <w:snapToGrid/>
            <w:spacing w:after="240" w:line="320" w:lineRule="exact"/>
            <w:ind w:left="0"/>
            <w:textAlignment w:val="auto"/>
          </w:pPr>
          <w:r>
            <w:fldChar w:fldCharType="begin"/>
          </w:r>
          <w:r>
            <w:instrText xml:space="preserve"> HYPERLINK \l _Toc12919 </w:instrText>
          </w:r>
          <w:r>
            <w:fldChar w:fldCharType="separate"/>
          </w:r>
          <w:r>
            <w:rPr>
              <w:rFonts w:hint="eastAsia" w:ascii="Times New Roman" w:hAnsi="Times New Roman" w:eastAsia="宋体" w:cs="Times New Roman"/>
              <w:szCs w:val="28"/>
              <w:lang w:val="en-US" w:eastAsia="zh-CN"/>
            </w:rPr>
            <w:t xml:space="preserve">6   </w:t>
          </w:r>
          <w:r>
            <w:rPr>
              <w:rFonts w:hint="eastAsia" w:ascii="宋体" w:hAnsi="宋体" w:eastAsia="宋体" w:cs="宋体"/>
              <w:bCs w:val="0"/>
              <w:szCs w:val="28"/>
              <w:lang w:val="en-US" w:eastAsia="zh-CN"/>
            </w:rPr>
            <w:t>检查井盖设计</w:t>
          </w:r>
          <w:r>
            <w:tab/>
          </w:r>
          <w:r>
            <w:fldChar w:fldCharType="begin"/>
          </w:r>
          <w:r>
            <w:instrText xml:space="preserve"> PAGEREF _Toc12919 \h </w:instrText>
          </w:r>
          <w:r>
            <w:fldChar w:fldCharType="separate"/>
          </w:r>
          <w:r>
            <w:t>19</w:t>
          </w:r>
          <w:r>
            <w:fldChar w:fldCharType="end"/>
          </w:r>
          <w:r>
            <w:fldChar w:fldCharType="end"/>
          </w:r>
        </w:p>
        <w:p>
          <w:pPr>
            <w:pStyle w:val="13"/>
            <w:keepNext w:val="0"/>
            <w:keepLines w:val="0"/>
            <w:pageBreakBefore w:val="0"/>
            <w:tabs>
              <w:tab w:val="right" w:leader="dot" w:pos="6497"/>
            </w:tabs>
            <w:kinsoku/>
            <w:wordWrap/>
            <w:overflowPunct/>
            <w:topLinePunct w:val="0"/>
            <w:autoSpaceDE/>
            <w:autoSpaceDN/>
            <w:bidi w:val="0"/>
            <w:adjustRightInd/>
            <w:snapToGrid/>
            <w:spacing w:after="240" w:line="320" w:lineRule="exact"/>
            <w:ind w:left="0"/>
            <w:textAlignment w:val="auto"/>
          </w:pPr>
          <w:r>
            <w:fldChar w:fldCharType="begin"/>
          </w:r>
          <w:r>
            <w:instrText xml:space="preserve"> HYPERLINK \l _Toc413 </w:instrText>
          </w:r>
          <w:r>
            <w:fldChar w:fldCharType="separate"/>
          </w:r>
          <w:r>
            <w:rPr>
              <w:rFonts w:hint="default" w:ascii="Times New Roman" w:hAnsi="Times New Roman" w:cstheme="majorBidi"/>
              <w:bCs w:val="0"/>
              <w:szCs w:val="32"/>
              <w:lang w:val="en-US" w:eastAsia="zh-CN"/>
            </w:rPr>
            <w:t>6.1</w:t>
          </w:r>
          <w:r>
            <w:rPr>
              <w:rFonts w:hint="eastAsia" w:ascii="Times New Roman" w:hAnsi="Times New Roman" w:cstheme="majorBidi"/>
              <w:bCs/>
              <w:szCs w:val="32"/>
              <w:lang w:val="en-US" w:eastAsia="zh-CN"/>
            </w:rPr>
            <w:t>一般规定</w:t>
          </w:r>
          <w:r>
            <w:tab/>
          </w:r>
          <w:r>
            <w:fldChar w:fldCharType="begin"/>
          </w:r>
          <w:r>
            <w:instrText xml:space="preserve"> PAGEREF _Toc413 \h </w:instrText>
          </w:r>
          <w:r>
            <w:fldChar w:fldCharType="separate"/>
          </w:r>
          <w:r>
            <w:t>19</w:t>
          </w:r>
          <w:r>
            <w:fldChar w:fldCharType="end"/>
          </w:r>
          <w:r>
            <w:fldChar w:fldCharType="end"/>
          </w:r>
        </w:p>
        <w:p>
          <w:pPr>
            <w:pStyle w:val="13"/>
            <w:keepNext w:val="0"/>
            <w:keepLines w:val="0"/>
            <w:pageBreakBefore w:val="0"/>
            <w:tabs>
              <w:tab w:val="right" w:leader="dot" w:pos="6497"/>
            </w:tabs>
            <w:kinsoku/>
            <w:wordWrap/>
            <w:overflowPunct/>
            <w:topLinePunct w:val="0"/>
            <w:autoSpaceDE/>
            <w:autoSpaceDN/>
            <w:bidi w:val="0"/>
            <w:adjustRightInd/>
            <w:snapToGrid/>
            <w:spacing w:after="240" w:line="320" w:lineRule="exact"/>
            <w:ind w:left="0"/>
            <w:textAlignment w:val="auto"/>
          </w:pPr>
          <w:r>
            <w:fldChar w:fldCharType="begin"/>
          </w:r>
          <w:r>
            <w:instrText xml:space="preserve"> HYPERLINK \l _Toc2800 </w:instrText>
          </w:r>
          <w:r>
            <w:fldChar w:fldCharType="separate"/>
          </w:r>
          <w:r>
            <w:rPr>
              <w:rFonts w:hint="eastAsia" w:ascii="Times New Roman" w:hAnsi="Times New Roman" w:eastAsia="宋体" w:cs="Times New Roman"/>
              <w:lang w:val="en-US" w:eastAsia="zh-CN"/>
            </w:rPr>
            <w:t>6.2</w:t>
          </w:r>
          <w:r>
            <w:rPr>
              <w:rFonts w:hint="eastAsia" w:ascii="Times New Roman" w:hAnsi="Times New Roman" w:cstheme="majorBidi"/>
              <w:bCs/>
              <w:szCs w:val="32"/>
              <w:lang w:val="en-US" w:eastAsia="zh-CN"/>
            </w:rPr>
            <w:t>相关参数</w:t>
          </w:r>
          <w:r>
            <w:tab/>
          </w:r>
          <w:r>
            <w:fldChar w:fldCharType="begin"/>
          </w:r>
          <w:r>
            <w:instrText xml:space="preserve"> PAGEREF _Toc2800 \h </w:instrText>
          </w:r>
          <w:r>
            <w:fldChar w:fldCharType="separate"/>
          </w:r>
          <w:r>
            <w:t>21</w:t>
          </w:r>
          <w:r>
            <w:fldChar w:fldCharType="end"/>
          </w:r>
          <w:r>
            <w:fldChar w:fldCharType="end"/>
          </w:r>
        </w:p>
        <w:p>
          <w:pPr>
            <w:pStyle w:val="13"/>
            <w:keepNext w:val="0"/>
            <w:keepLines w:val="0"/>
            <w:pageBreakBefore w:val="0"/>
            <w:tabs>
              <w:tab w:val="right" w:leader="dot" w:pos="6497"/>
            </w:tabs>
            <w:kinsoku/>
            <w:wordWrap/>
            <w:overflowPunct/>
            <w:topLinePunct w:val="0"/>
            <w:autoSpaceDE/>
            <w:autoSpaceDN/>
            <w:bidi w:val="0"/>
            <w:adjustRightInd/>
            <w:snapToGrid/>
            <w:spacing w:after="240" w:line="320" w:lineRule="exact"/>
            <w:ind w:left="0"/>
            <w:textAlignment w:val="auto"/>
          </w:pPr>
          <w:r>
            <w:fldChar w:fldCharType="begin"/>
          </w:r>
          <w:r>
            <w:instrText xml:space="preserve"> HYPERLINK \l _Toc1495 </w:instrText>
          </w:r>
          <w:r>
            <w:fldChar w:fldCharType="separate"/>
          </w:r>
          <w:r>
            <w:rPr>
              <w:rFonts w:hint="eastAsia" w:ascii="Times New Roman" w:hAnsi="Times New Roman" w:eastAsia="宋体" w:cs="Times New Roman"/>
              <w:lang w:val="en-US" w:eastAsia="zh-CN"/>
            </w:rPr>
            <w:t>6.3</w:t>
          </w:r>
          <w:r>
            <w:rPr>
              <w:rFonts w:hint="eastAsia" w:ascii="Times New Roman" w:hAnsi="Times New Roman" w:cstheme="majorBidi"/>
              <w:bCs/>
              <w:szCs w:val="32"/>
              <w:lang w:val="en-US" w:eastAsia="zh-CN"/>
            </w:rPr>
            <w:t>可调式防沉降球墨铸铁检查井盖</w:t>
          </w:r>
          <w:r>
            <w:tab/>
          </w:r>
          <w:r>
            <w:fldChar w:fldCharType="begin"/>
          </w:r>
          <w:r>
            <w:instrText xml:space="preserve"> PAGEREF _Toc1495 \h </w:instrText>
          </w:r>
          <w:r>
            <w:fldChar w:fldCharType="separate"/>
          </w:r>
          <w:r>
            <w:t>22</w:t>
          </w:r>
          <w:r>
            <w:fldChar w:fldCharType="end"/>
          </w:r>
          <w:r>
            <w:fldChar w:fldCharType="end"/>
          </w:r>
        </w:p>
        <w:p>
          <w:pPr>
            <w:pStyle w:val="13"/>
            <w:keepNext w:val="0"/>
            <w:keepLines w:val="0"/>
            <w:pageBreakBefore w:val="0"/>
            <w:tabs>
              <w:tab w:val="right" w:leader="dot" w:pos="6497"/>
            </w:tabs>
            <w:kinsoku/>
            <w:wordWrap/>
            <w:overflowPunct/>
            <w:topLinePunct w:val="0"/>
            <w:autoSpaceDE/>
            <w:autoSpaceDN/>
            <w:bidi w:val="0"/>
            <w:adjustRightInd/>
            <w:snapToGrid/>
            <w:spacing w:after="240" w:line="320" w:lineRule="exact"/>
            <w:ind w:left="0"/>
            <w:textAlignment w:val="auto"/>
          </w:pPr>
          <w:r>
            <w:fldChar w:fldCharType="begin"/>
          </w:r>
          <w:r>
            <w:instrText xml:space="preserve"> HYPERLINK \l _Toc7918 </w:instrText>
          </w:r>
          <w:r>
            <w:fldChar w:fldCharType="separate"/>
          </w:r>
          <w:r>
            <w:rPr>
              <w:rFonts w:hint="eastAsia" w:ascii="Times New Roman" w:hAnsi="Times New Roman" w:eastAsia="宋体" w:cs="Times New Roman"/>
              <w:lang w:val="en-US" w:eastAsia="zh-CN"/>
            </w:rPr>
            <w:t>6.4</w:t>
          </w:r>
          <w:r>
            <w:rPr>
              <w:rFonts w:hint="eastAsia" w:ascii="Times New Roman" w:hAnsi="Times New Roman" w:cstheme="majorBidi"/>
              <w:bCs/>
              <w:szCs w:val="32"/>
              <w:lang w:val="en-US" w:eastAsia="zh-CN"/>
            </w:rPr>
            <w:t>直承式球墨铸铁检查井盖</w:t>
          </w:r>
          <w:r>
            <w:tab/>
          </w:r>
          <w:r>
            <w:fldChar w:fldCharType="begin"/>
          </w:r>
          <w:r>
            <w:instrText xml:space="preserve"> PAGEREF _Toc7918 \h </w:instrText>
          </w:r>
          <w:r>
            <w:fldChar w:fldCharType="separate"/>
          </w:r>
          <w:r>
            <w:t>24</w:t>
          </w:r>
          <w:r>
            <w:fldChar w:fldCharType="end"/>
          </w:r>
          <w:r>
            <w:fldChar w:fldCharType="end"/>
          </w:r>
        </w:p>
        <w:p>
          <w:pPr>
            <w:pStyle w:val="13"/>
            <w:keepNext w:val="0"/>
            <w:keepLines w:val="0"/>
            <w:pageBreakBefore w:val="0"/>
            <w:tabs>
              <w:tab w:val="right" w:leader="dot" w:pos="6497"/>
            </w:tabs>
            <w:kinsoku/>
            <w:wordWrap/>
            <w:overflowPunct/>
            <w:topLinePunct w:val="0"/>
            <w:autoSpaceDE/>
            <w:autoSpaceDN/>
            <w:bidi w:val="0"/>
            <w:adjustRightInd/>
            <w:snapToGrid/>
            <w:spacing w:after="240" w:line="320" w:lineRule="exact"/>
            <w:ind w:left="0"/>
            <w:textAlignment w:val="auto"/>
          </w:pPr>
          <w:r>
            <w:fldChar w:fldCharType="begin"/>
          </w:r>
          <w:r>
            <w:instrText xml:space="preserve"> HYPERLINK \l _Toc25348 </w:instrText>
          </w:r>
          <w:r>
            <w:fldChar w:fldCharType="separate"/>
          </w:r>
          <w:r>
            <w:rPr>
              <w:rFonts w:hint="eastAsia" w:ascii="Times New Roman" w:hAnsi="Times New Roman" w:eastAsia="宋体" w:cs="Times New Roman"/>
              <w:lang w:val="en-US" w:eastAsia="zh-CN"/>
            </w:rPr>
            <w:t>6</w:t>
          </w:r>
          <w:r>
            <w:rPr>
              <w:rFonts w:hint="default" w:ascii="Times New Roman" w:hAnsi="Times New Roman" w:eastAsia="宋体" w:cs="Times New Roman"/>
              <w:lang w:val="en-US" w:eastAsia="zh-CN"/>
            </w:rPr>
            <w:t>.</w:t>
          </w:r>
          <w:r>
            <w:rPr>
              <w:rFonts w:hint="eastAsia" w:ascii="Times New Roman" w:hAnsi="Times New Roman" w:eastAsia="宋体" w:cs="Times New Roman"/>
              <w:lang w:val="en-US" w:eastAsia="zh-CN"/>
            </w:rPr>
            <w:t>5</w:t>
          </w:r>
          <w:r>
            <w:rPr>
              <w:rFonts w:hint="eastAsia" w:ascii="Times New Roman" w:hAnsi="Times New Roman" w:cstheme="majorBidi"/>
              <w:bCs/>
              <w:szCs w:val="32"/>
              <w:lang w:val="en-US" w:eastAsia="zh-CN"/>
            </w:rPr>
            <w:t>矩</w:t>
          </w:r>
          <w:r>
            <w:rPr>
              <w:rFonts w:hint="default" w:ascii="Times New Roman" w:hAnsi="Times New Roman" w:cstheme="majorBidi"/>
              <w:bCs/>
              <w:szCs w:val="32"/>
              <w:lang w:val="en-US" w:eastAsia="zh-CN"/>
            </w:rPr>
            <w:t>形球墨铸铁检查井盖</w:t>
          </w:r>
          <w:r>
            <w:tab/>
          </w:r>
          <w:r>
            <w:fldChar w:fldCharType="begin"/>
          </w:r>
          <w:r>
            <w:instrText xml:space="preserve"> PAGEREF _Toc25348 \h </w:instrText>
          </w:r>
          <w:r>
            <w:fldChar w:fldCharType="separate"/>
          </w:r>
          <w:r>
            <w:t>25</w:t>
          </w:r>
          <w:r>
            <w:fldChar w:fldCharType="end"/>
          </w:r>
          <w:r>
            <w:fldChar w:fldCharType="end"/>
          </w:r>
        </w:p>
        <w:p>
          <w:pPr>
            <w:pStyle w:val="13"/>
            <w:keepNext w:val="0"/>
            <w:keepLines w:val="0"/>
            <w:pageBreakBefore w:val="0"/>
            <w:tabs>
              <w:tab w:val="right" w:leader="dot" w:pos="6497"/>
            </w:tabs>
            <w:kinsoku/>
            <w:wordWrap/>
            <w:overflowPunct/>
            <w:topLinePunct w:val="0"/>
            <w:autoSpaceDE/>
            <w:autoSpaceDN/>
            <w:bidi w:val="0"/>
            <w:adjustRightInd/>
            <w:snapToGrid/>
            <w:spacing w:after="240" w:line="320" w:lineRule="exact"/>
            <w:ind w:left="0"/>
            <w:textAlignment w:val="auto"/>
          </w:pPr>
          <w:r>
            <w:fldChar w:fldCharType="begin"/>
          </w:r>
          <w:r>
            <w:instrText xml:space="preserve"> HYPERLINK \l _Toc175 </w:instrText>
          </w:r>
          <w:r>
            <w:fldChar w:fldCharType="separate"/>
          </w:r>
          <w:r>
            <w:rPr>
              <w:rFonts w:hint="eastAsia" w:ascii="Times New Roman" w:hAnsi="Times New Roman" w:eastAsia="宋体" w:cs="Times New Roman"/>
              <w:lang w:val="en-US" w:eastAsia="zh-CN"/>
            </w:rPr>
            <w:t>6</w:t>
          </w:r>
          <w:r>
            <w:rPr>
              <w:rFonts w:hint="default" w:ascii="Times New Roman" w:hAnsi="Times New Roman" w:eastAsia="宋体" w:cs="Times New Roman"/>
              <w:lang w:val="en-US" w:eastAsia="zh-CN"/>
            </w:rPr>
            <w:t>.</w:t>
          </w:r>
          <w:r>
            <w:rPr>
              <w:rFonts w:hint="eastAsia" w:ascii="Times New Roman" w:hAnsi="Times New Roman" w:eastAsia="宋体" w:cs="Times New Roman"/>
              <w:lang w:val="en-US" w:eastAsia="zh-CN"/>
            </w:rPr>
            <w:t>6</w:t>
          </w:r>
          <w:r>
            <w:rPr>
              <w:rFonts w:hint="default" w:ascii="Times New Roman" w:hAnsi="Times New Roman" w:cstheme="majorBidi"/>
              <w:bCs/>
              <w:szCs w:val="32"/>
              <w:lang w:val="en-US" w:eastAsia="zh-CN"/>
            </w:rPr>
            <w:t>不锈钢隐形检查井盖</w:t>
          </w:r>
          <w:r>
            <w:tab/>
          </w:r>
          <w:r>
            <w:fldChar w:fldCharType="begin"/>
          </w:r>
          <w:r>
            <w:instrText xml:space="preserve"> PAGEREF _Toc175 \h </w:instrText>
          </w:r>
          <w:r>
            <w:fldChar w:fldCharType="separate"/>
          </w:r>
          <w:r>
            <w:t>26</w:t>
          </w:r>
          <w:r>
            <w:fldChar w:fldCharType="end"/>
          </w:r>
          <w:r>
            <w:fldChar w:fldCharType="end"/>
          </w:r>
        </w:p>
        <w:p>
          <w:pPr>
            <w:pStyle w:val="13"/>
            <w:keepNext w:val="0"/>
            <w:keepLines w:val="0"/>
            <w:pageBreakBefore w:val="0"/>
            <w:tabs>
              <w:tab w:val="right" w:leader="dot" w:pos="6497"/>
            </w:tabs>
            <w:kinsoku/>
            <w:wordWrap/>
            <w:overflowPunct/>
            <w:topLinePunct w:val="0"/>
            <w:autoSpaceDE/>
            <w:autoSpaceDN/>
            <w:bidi w:val="0"/>
            <w:adjustRightInd/>
            <w:snapToGrid/>
            <w:spacing w:after="240" w:line="320" w:lineRule="exact"/>
            <w:ind w:left="0"/>
            <w:textAlignment w:val="auto"/>
          </w:pPr>
          <w:r>
            <w:fldChar w:fldCharType="begin"/>
          </w:r>
          <w:r>
            <w:instrText xml:space="preserve"> HYPERLINK \l _Toc1902 </w:instrText>
          </w:r>
          <w:r>
            <w:fldChar w:fldCharType="separate"/>
          </w:r>
          <w:r>
            <w:rPr>
              <w:rFonts w:hint="eastAsia" w:ascii="Times New Roman" w:hAnsi="Times New Roman" w:eastAsia="宋体" w:cs="Times New Roman"/>
              <w:lang w:val="en-US" w:eastAsia="zh-CN"/>
            </w:rPr>
            <w:t>6.7</w:t>
          </w:r>
          <w:r>
            <w:rPr>
              <w:rFonts w:hint="eastAsia" w:ascii="Times New Roman" w:hAnsi="Times New Roman" w:cstheme="majorBidi"/>
              <w:bCs/>
              <w:szCs w:val="32"/>
              <w:lang w:val="en-US" w:eastAsia="zh-CN"/>
            </w:rPr>
            <w:t>钢纤维混凝土检查井盖</w:t>
          </w:r>
          <w:r>
            <w:tab/>
          </w:r>
          <w:r>
            <w:fldChar w:fldCharType="begin"/>
          </w:r>
          <w:r>
            <w:instrText xml:space="preserve"> PAGEREF _Toc1902 \h </w:instrText>
          </w:r>
          <w:r>
            <w:fldChar w:fldCharType="separate"/>
          </w:r>
          <w:r>
            <w:t>29</w:t>
          </w:r>
          <w:r>
            <w:fldChar w:fldCharType="end"/>
          </w:r>
          <w:r>
            <w:fldChar w:fldCharType="end"/>
          </w:r>
        </w:p>
        <w:p>
          <w:pPr>
            <w:pStyle w:val="13"/>
            <w:keepNext w:val="0"/>
            <w:keepLines w:val="0"/>
            <w:pageBreakBefore w:val="0"/>
            <w:tabs>
              <w:tab w:val="right" w:leader="dot" w:pos="6497"/>
            </w:tabs>
            <w:kinsoku/>
            <w:wordWrap/>
            <w:overflowPunct/>
            <w:topLinePunct w:val="0"/>
            <w:autoSpaceDE/>
            <w:autoSpaceDN/>
            <w:bidi w:val="0"/>
            <w:adjustRightInd/>
            <w:snapToGrid/>
            <w:spacing w:after="240" w:line="320" w:lineRule="exact"/>
            <w:ind w:left="0"/>
            <w:textAlignment w:val="auto"/>
          </w:pPr>
          <w:r>
            <w:fldChar w:fldCharType="begin"/>
          </w:r>
          <w:r>
            <w:instrText xml:space="preserve"> HYPERLINK \l _Toc8099 </w:instrText>
          </w:r>
          <w:r>
            <w:fldChar w:fldCharType="separate"/>
          </w:r>
          <w:r>
            <w:rPr>
              <w:rFonts w:hint="eastAsia" w:ascii="Times New Roman" w:hAnsi="Times New Roman" w:eastAsia="宋体" w:cs="Times New Roman"/>
              <w:lang w:val="en-US" w:eastAsia="zh-CN"/>
            </w:rPr>
            <w:t>6.8</w:t>
          </w:r>
          <w:r>
            <w:rPr>
              <w:rFonts w:hint="eastAsia" w:ascii="Times New Roman" w:hAnsi="Times New Roman" w:cstheme="majorBidi"/>
              <w:bCs/>
              <w:szCs w:val="32"/>
              <w:lang w:val="en-US" w:eastAsia="zh-CN"/>
            </w:rPr>
            <w:t>复合检查井盖</w:t>
          </w:r>
          <w:r>
            <w:tab/>
          </w:r>
          <w:r>
            <w:fldChar w:fldCharType="begin"/>
          </w:r>
          <w:r>
            <w:instrText xml:space="preserve"> PAGEREF _Toc8099 \h </w:instrText>
          </w:r>
          <w:r>
            <w:fldChar w:fldCharType="separate"/>
          </w:r>
          <w:r>
            <w:t>31</w:t>
          </w:r>
          <w:r>
            <w:fldChar w:fldCharType="end"/>
          </w:r>
          <w:r>
            <w:fldChar w:fldCharType="end"/>
          </w:r>
        </w:p>
        <w:p>
          <w:pPr>
            <w:pStyle w:val="13"/>
            <w:keepNext w:val="0"/>
            <w:keepLines w:val="0"/>
            <w:pageBreakBefore w:val="0"/>
            <w:tabs>
              <w:tab w:val="right" w:leader="dot" w:pos="6497"/>
            </w:tabs>
            <w:kinsoku/>
            <w:wordWrap/>
            <w:overflowPunct/>
            <w:topLinePunct w:val="0"/>
            <w:autoSpaceDE/>
            <w:autoSpaceDN/>
            <w:bidi w:val="0"/>
            <w:adjustRightInd/>
            <w:snapToGrid/>
            <w:spacing w:after="240" w:line="320" w:lineRule="exact"/>
            <w:ind w:left="0"/>
            <w:textAlignment w:val="auto"/>
          </w:pPr>
          <w:r>
            <w:fldChar w:fldCharType="begin"/>
          </w:r>
          <w:r>
            <w:instrText xml:space="preserve"> HYPERLINK \l _Toc11932 </w:instrText>
          </w:r>
          <w:r>
            <w:fldChar w:fldCharType="separate"/>
          </w:r>
          <w:r>
            <w:rPr>
              <w:rFonts w:hint="eastAsia" w:ascii="Times New Roman" w:hAnsi="Times New Roman" w:eastAsia="宋体" w:cs="Times New Roman"/>
              <w:lang w:val="en-US" w:eastAsia="zh-CN"/>
            </w:rPr>
            <w:t>6.9</w:t>
          </w:r>
          <w:r>
            <w:rPr>
              <w:rFonts w:hint="default" w:ascii="Times New Roman" w:hAnsi="Times New Roman" w:cstheme="majorBidi"/>
              <w:bCs/>
              <w:szCs w:val="32"/>
              <w:lang w:val="en-US" w:eastAsia="zh-CN"/>
            </w:rPr>
            <w:t>现浇槽钢混凝土检查井盖</w:t>
          </w:r>
          <w:r>
            <w:tab/>
          </w:r>
          <w:r>
            <w:fldChar w:fldCharType="begin"/>
          </w:r>
          <w:r>
            <w:instrText xml:space="preserve"> PAGEREF _Toc11932 \h </w:instrText>
          </w:r>
          <w:r>
            <w:fldChar w:fldCharType="separate"/>
          </w:r>
          <w:r>
            <w:t>32</w:t>
          </w:r>
          <w:r>
            <w:fldChar w:fldCharType="end"/>
          </w:r>
          <w:r>
            <w:fldChar w:fldCharType="end"/>
          </w:r>
        </w:p>
        <w:p>
          <w:pPr>
            <w:pStyle w:val="13"/>
            <w:keepNext w:val="0"/>
            <w:keepLines w:val="0"/>
            <w:pageBreakBefore w:val="0"/>
            <w:tabs>
              <w:tab w:val="right" w:leader="dot" w:pos="6497"/>
            </w:tabs>
            <w:kinsoku/>
            <w:wordWrap/>
            <w:overflowPunct/>
            <w:topLinePunct w:val="0"/>
            <w:autoSpaceDE/>
            <w:autoSpaceDN/>
            <w:bidi w:val="0"/>
            <w:adjustRightInd/>
            <w:snapToGrid/>
            <w:spacing w:after="240" w:line="320" w:lineRule="exact"/>
            <w:ind w:left="0"/>
            <w:textAlignment w:val="auto"/>
          </w:pPr>
          <w:r>
            <w:fldChar w:fldCharType="begin"/>
          </w:r>
          <w:r>
            <w:instrText xml:space="preserve"> HYPERLINK \l _Toc9238 </w:instrText>
          </w:r>
          <w:r>
            <w:fldChar w:fldCharType="separate"/>
          </w:r>
          <w:r>
            <w:rPr>
              <w:rFonts w:hint="eastAsia" w:ascii="Times New Roman" w:hAnsi="Times New Roman" w:eastAsia="宋体" w:cs="Times New Roman"/>
              <w:lang w:val="en-US" w:eastAsia="zh-CN"/>
            </w:rPr>
            <w:t>6.10</w:t>
          </w:r>
          <w:r>
            <w:rPr>
              <w:rFonts w:hint="eastAsia" w:ascii="Times New Roman" w:hAnsi="Times New Roman" w:cstheme="majorBidi"/>
              <w:bCs/>
              <w:szCs w:val="32"/>
              <w:lang w:val="en-US" w:eastAsia="zh-CN"/>
            </w:rPr>
            <w:t>检查井盖改造</w:t>
          </w:r>
          <w:r>
            <w:tab/>
          </w:r>
          <w:r>
            <w:fldChar w:fldCharType="begin"/>
          </w:r>
          <w:r>
            <w:instrText xml:space="preserve"> PAGEREF _Toc9238 \h </w:instrText>
          </w:r>
          <w:r>
            <w:fldChar w:fldCharType="separate"/>
          </w:r>
          <w:r>
            <w:t>33</w:t>
          </w:r>
          <w:r>
            <w:fldChar w:fldCharType="end"/>
          </w:r>
          <w:r>
            <w:fldChar w:fldCharType="end"/>
          </w:r>
        </w:p>
        <w:p>
          <w:pPr>
            <w:pStyle w:val="12"/>
            <w:keepNext w:val="0"/>
            <w:keepLines w:val="0"/>
            <w:pageBreakBefore w:val="0"/>
            <w:tabs>
              <w:tab w:val="right" w:leader="dot" w:pos="6497"/>
            </w:tabs>
            <w:kinsoku/>
            <w:wordWrap/>
            <w:overflowPunct/>
            <w:topLinePunct w:val="0"/>
            <w:autoSpaceDE/>
            <w:autoSpaceDN/>
            <w:bidi w:val="0"/>
            <w:adjustRightInd/>
            <w:snapToGrid/>
            <w:spacing w:after="240" w:line="320" w:lineRule="exact"/>
            <w:ind w:left="0"/>
            <w:textAlignment w:val="auto"/>
          </w:pPr>
          <w:r>
            <w:fldChar w:fldCharType="begin"/>
          </w:r>
          <w:r>
            <w:instrText xml:space="preserve"> HYPERLINK \l _Toc8420 </w:instrText>
          </w:r>
          <w:r>
            <w:fldChar w:fldCharType="separate"/>
          </w:r>
          <w:r>
            <w:rPr>
              <w:rFonts w:hint="eastAsia" w:ascii="Times New Roman" w:hAnsi="Times New Roman" w:eastAsia="宋体" w:cs="Times New Roman"/>
              <w:szCs w:val="28"/>
              <w:lang w:val="en-US" w:eastAsia="zh-CN"/>
            </w:rPr>
            <w:t xml:space="preserve">7  </w:t>
          </w:r>
          <w:r>
            <w:rPr>
              <w:rFonts w:hint="eastAsia" w:ascii="宋体" w:hAnsi="宋体" w:eastAsia="宋体" w:cs="宋体"/>
              <w:bCs w:val="0"/>
              <w:szCs w:val="28"/>
              <w:lang w:val="en-US" w:eastAsia="zh-CN"/>
            </w:rPr>
            <w:t>检查井盖施工</w:t>
          </w:r>
          <w:r>
            <w:tab/>
          </w:r>
          <w:r>
            <w:fldChar w:fldCharType="begin"/>
          </w:r>
          <w:r>
            <w:instrText xml:space="preserve"> PAGEREF _Toc8420 \h </w:instrText>
          </w:r>
          <w:r>
            <w:fldChar w:fldCharType="separate"/>
          </w:r>
          <w:r>
            <w:t>36</w:t>
          </w:r>
          <w:r>
            <w:fldChar w:fldCharType="end"/>
          </w:r>
          <w:r>
            <w:fldChar w:fldCharType="end"/>
          </w:r>
        </w:p>
        <w:p>
          <w:pPr>
            <w:pStyle w:val="13"/>
            <w:keepNext w:val="0"/>
            <w:keepLines w:val="0"/>
            <w:pageBreakBefore w:val="0"/>
            <w:tabs>
              <w:tab w:val="right" w:leader="dot" w:pos="6497"/>
            </w:tabs>
            <w:kinsoku/>
            <w:wordWrap/>
            <w:overflowPunct/>
            <w:topLinePunct w:val="0"/>
            <w:autoSpaceDE/>
            <w:autoSpaceDN/>
            <w:bidi w:val="0"/>
            <w:adjustRightInd/>
            <w:snapToGrid/>
            <w:spacing w:after="240" w:line="320" w:lineRule="exact"/>
            <w:ind w:left="0"/>
            <w:textAlignment w:val="auto"/>
          </w:pPr>
          <w:r>
            <w:fldChar w:fldCharType="begin"/>
          </w:r>
          <w:r>
            <w:instrText xml:space="preserve"> HYPERLINK \l _Toc1397 </w:instrText>
          </w:r>
          <w:r>
            <w:fldChar w:fldCharType="separate"/>
          </w:r>
          <w:r>
            <w:rPr>
              <w:rFonts w:hint="eastAsia" w:ascii="Times New Roman" w:hAnsi="Times New Roman" w:eastAsia="宋体" w:cs="Times New Roman"/>
              <w:lang w:val="en-US" w:eastAsia="zh-CN"/>
            </w:rPr>
            <w:t xml:space="preserve">7.1 </w:t>
          </w:r>
          <w:r>
            <w:rPr>
              <w:rFonts w:hint="eastAsia" w:ascii="Times New Roman" w:hAnsi="Times New Roman" w:cstheme="majorBidi"/>
              <w:bCs/>
              <w:szCs w:val="32"/>
              <w:lang w:val="en-US" w:eastAsia="zh-CN"/>
            </w:rPr>
            <w:t>新建检查井盖</w:t>
          </w:r>
          <w:r>
            <w:tab/>
          </w:r>
          <w:r>
            <w:fldChar w:fldCharType="begin"/>
          </w:r>
          <w:r>
            <w:instrText xml:space="preserve"> PAGEREF _Toc1397 \h </w:instrText>
          </w:r>
          <w:r>
            <w:fldChar w:fldCharType="separate"/>
          </w:r>
          <w:r>
            <w:t>36</w:t>
          </w:r>
          <w:r>
            <w:fldChar w:fldCharType="end"/>
          </w:r>
          <w:r>
            <w:fldChar w:fldCharType="end"/>
          </w:r>
        </w:p>
        <w:p>
          <w:pPr>
            <w:pStyle w:val="13"/>
            <w:keepNext w:val="0"/>
            <w:keepLines w:val="0"/>
            <w:pageBreakBefore w:val="0"/>
            <w:tabs>
              <w:tab w:val="right" w:leader="dot" w:pos="6497"/>
            </w:tabs>
            <w:kinsoku/>
            <w:wordWrap/>
            <w:overflowPunct/>
            <w:topLinePunct w:val="0"/>
            <w:autoSpaceDE/>
            <w:autoSpaceDN/>
            <w:bidi w:val="0"/>
            <w:adjustRightInd/>
            <w:snapToGrid/>
            <w:spacing w:after="240" w:line="320" w:lineRule="exact"/>
            <w:ind w:left="0"/>
            <w:textAlignment w:val="auto"/>
          </w:pPr>
          <w:r>
            <w:fldChar w:fldCharType="begin"/>
          </w:r>
          <w:r>
            <w:instrText xml:space="preserve"> HYPERLINK \l _Toc11975 </w:instrText>
          </w:r>
          <w:r>
            <w:fldChar w:fldCharType="separate"/>
          </w:r>
          <w:r>
            <w:rPr>
              <w:rFonts w:hint="eastAsia" w:ascii="Times New Roman" w:hAnsi="Times New Roman" w:eastAsia="宋体" w:cs="Times New Roman"/>
              <w:lang w:val="en-US" w:eastAsia="zh-CN"/>
            </w:rPr>
            <w:t xml:space="preserve">7.2 </w:t>
          </w:r>
          <w:r>
            <w:rPr>
              <w:rFonts w:hint="eastAsia" w:ascii="Times New Roman" w:hAnsi="Times New Roman" w:cstheme="majorBidi"/>
              <w:bCs/>
              <w:szCs w:val="32"/>
              <w:lang w:val="en-US" w:eastAsia="zh-CN"/>
            </w:rPr>
            <w:t>改造检查井盖</w:t>
          </w:r>
          <w:r>
            <w:tab/>
          </w:r>
          <w:r>
            <w:fldChar w:fldCharType="begin"/>
          </w:r>
          <w:r>
            <w:instrText xml:space="preserve"> PAGEREF _Toc11975 \h </w:instrText>
          </w:r>
          <w:r>
            <w:fldChar w:fldCharType="separate"/>
          </w:r>
          <w:r>
            <w:t>38</w:t>
          </w:r>
          <w:r>
            <w:fldChar w:fldCharType="end"/>
          </w:r>
          <w:r>
            <w:fldChar w:fldCharType="end"/>
          </w:r>
        </w:p>
        <w:p>
          <w:pPr>
            <w:pStyle w:val="12"/>
            <w:keepNext w:val="0"/>
            <w:keepLines w:val="0"/>
            <w:pageBreakBefore w:val="0"/>
            <w:tabs>
              <w:tab w:val="right" w:leader="dot" w:pos="6497"/>
            </w:tabs>
            <w:kinsoku/>
            <w:wordWrap/>
            <w:overflowPunct/>
            <w:topLinePunct w:val="0"/>
            <w:autoSpaceDE/>
            <w:autoSpaceDN/>
            <w:bidi w:val="0"/>
            <w:adjustRightInd/>
            <w:snapToGrid/>
            <w:spacing w:after="240" w:line="320" w:lineRule="exact"/>
            <w:ind w:left="0"/>
            <w:textAlignment w:val="auto"/>
          </w:pPr>
          <w:r>
            <w:fldChar w:fldCharType="begin"/>
          </w:r>
          <w:r>
            <w:instrText xml:space="preserve"> HYPERLINK \l _Toc13810 </w:instrText>
          </w:r>
          <w:r>
            <w:fldChar w:fldCharType="separate"/>
          </w:r>
          <w:r>
            <w:rPr>
              <w:rFonts w:hint="eastAsia" w:ascii="Times New Roman" w:hAnsi="Times New Roman" w:eastAsia="宋体" w:cs="Times New Roman"/>
              <w:szCs w:val="28"/>
              <w:lang w:val="en-US" w:eastAsia="zh-CN"/>
            </w:rPr>
            <w:t>8</w:t>
          </w:r>
          <w:r>
            <w:rPr>
              <w:rFonts w:hint="eastAsia" w:ascii="宋体" w:hAnsi="宋体" w:eastAsia="宋体" w:cs="宋体"/>
              <w:bCs w:val="0"/>
              <w:szCs w:val="28"/>
              <w:lang w:val="en-US" w:eastAsia="zh-CN"/>
            </w:rPr>
            <w:t>检验与验收</w:t>
          </w:r>
          <w:r>
            <w:tab/>
          </w:r>
          <w:r>
            <w:fldChar w:fldCharType="begin"/>
          </w:r>
          <w:r>
            <w:instrText xml:space="preserve"> PAGEREF _Toc13810 \h </w:instrText>
          </w:r>
          <w:r>
            <w:fldChar w:fldCharType="separate"/>
          </w:r>
          <w:r>
            <w:t>42</w:t>
          </w:r>
          <w:r>
            <w:fldChar w:fldCharType="end"/>
          </w:r>
          <w:r>
            <w:fldChar w:fldCharType="end"/>
          </w:r>
        </w:p>
        <w:p>
          <w:pPr>
            <w:pStyle w:val="13"/>
            <w:keepNext w:val="0"/>
            <w:keepLines w:val="0"/>
            <w:pageBreakBefore w:val="0"/>
            <w:tabs>
              <w:tab w:val="right" w:leader="dot" w:pos="6497"/>
            </w:tabs>
            <w:kinsoku/>
            <w:wordWrap/>
            <w:overflowPunct/>
            <w:topLinePunct w:val="0"/>
            <w:autoSpaceDE/>
            <w:autoSpaceDN/>
            <w:bidi w:val="0"/>
            <w:adjustRightInd/>
            <w:snapToGrid/>
            <w:spacing w:after="240" w:line="320" w:lineRule="exact"/>
            <w:ind w:left="0"/>
            <w:textAlignment w:val="auto"/>
          </w:pPr>
          <w:r>
            <w:fldChar w:fldCharType="begin"/>
          </w:r>
          <w:r>
            <w:instrText xml:space="preserve"> HYPERLINK \l _Toc15993 </w:instrText>
          </w:r>
          <w:r>
            <w:fldChar w:fldCharType="separate"/>
          </w:r>
          <w:r>
            <w:rPr>
              <w:rFonts w:hint="eastAsia" w:ascii="Times New Roman" w:hAnsi="Times New Roman" w:eastAsia="宋体" w:cs="Times New Roman"/>
              <w:lang w:val="en-US" w:eastAsia="zh-CN"/>
            </w:rPr>
            <w:t>8</w:t>
          </w:r>
          <w:r>
            <w:rPr>
              <w:rFonts w:hint="default" w:ascii="Times New Roman" w:hAnsi="Times New Roman" w:eastAsia="宋体" w:cs="Times New Roman"/>
              <w:lang w:val="en-US" w:eastAsia="zh-CN"/>
            </w:rPr>
            <w:t>.1</w:t>
          </w:r>
          <w:r>
            <w:rPr>
              <w:rFonts w:hint="eastAsia" w:ascii="Times New Roman" w:hAnsi="Times New Roman" w:cstheme="majorBidi"/>
              <w:bCs/>
              <w:szCs w:val="32"/>
              <w:lang w:val="en-US" w:eastAsia="zh-CN"/>
            </w:rPr>
            <w:t>检验</w:t>
          </w:r>
          <w:r>
            <w:tab/>
          </w:r>
          <w:r>
            <w:fldChar w:fldCharType="begin"/>
          </w:r>
          <w:r>
            <w:instrText xml:space="preserve"> PAGEREF _Toc15993 \h </w:instrText>
          </w:r>
          <w:r>
            <w:fldChar w:fldCharType="separate"/>
          </w:r>
          <w:r>
            <w:t>42</w:t>
          </w:r>
          <w:r>
            <w:fldChar w:fldCharType="end"/>
          </w:r>
          <w:r>
            <w:fldChar w:fldCharType="end"/>
          </w:r>
        </w:p>
        <w:p>
          <w:pPr>
            <w:pStyle w:val="13"/>
            <w:keepNext w:val="0"/>
            <w:keepLines w:val="0"/>
            <w:pageBreakBefore w:val="0"/>
            <w:tabs>
              <w:tab w:val="right" w:leader="dot" w:pos="6497"/>
            </w:tabs>
            <w:kinsoku/>
            <w:wordWrap/>
            <w:overflowPunct/>
            <w:topLinePunct w:val="0"/>
            <w:autoSpaceDE/>
            <w:autoSpaceDN/>
            <w:bidi w:val="0"/>
            <w:adjustRightInd/>
            <w:snapToGrid/>
            <w:spacing w:after="240" w:line="320" w:lineRule="exact"/>
            <w:ind w:left="0"/>
            <w:textAlignment w:val="auto"/>
          </w:pPr>
          <w:r>
            <w:fldChar w:fldCharType="begin"/>
          </w:r>
          <w:r>
            <w:instrText xml:space="preserve"> HYPERLINK \l _Toc5248 </w:instrText>
          </w:r>
          <w:r>
            <w:fldChar w:fldCharType="separate"/>
          </w:r>
          <w:r>
            <w:rPr>
              <w:rFonts w:hint="eastAsia" w:ascii="Times New Roman" w:hAnsi="Times New Roman" w:eastAsia="宋体" w:cs="Times New Roman"/>
              <w:lang w:val="en-US" w:eastAsia="zh-CN"/>
            </w:rPr>
            <w:t>8.2验收</w:t>
          </w:r>
          <w:r>
            <w:tab/>
          </w:r>
          <w:r>
            <w:fldChar w:fldCharType="begin"/>
          </w:r>
          <w:r>
            <w:instrText xml:space="preserve"> PAGEREF _Toc5248 \h </w:instrText>
          </w:r>
          <w:r>
            <w:fldChar w:fldCharType="separate"/>
          </w:r>
          <w:r>
            <w:t>45</w:t>
          </w:r>
          <w:r>
            <w:fldChar w:fldCharType="end"/>
          </w:r>
          <w:r>
            <w:fldChar w:fldCharType="end"/>
          </w:r>
        </w:p>
        <w:p>
          <w:pPr>
            <w:pStyle w:val="12"/>
            <w:keepNext w:val="0"/>
            <w:keepLines w:val="0"/>
            <w:pageBreakBefore w:val="0"/>
            <w:tabs>
              <w:tab w:val="right" w:leader="dot" w:pos="6497"/>
            </w:tabs>
            <w:kinsoku/>
            <w:wordWrap/>
            <w:overflowPunct/>
            <w:topLinePunct w:val="0"/>
            <w:autoSpaceDE/>
            <w:autoSpaceDN/>
            <w:bidi w:val="0"/>
            <w:adjustRightInd/>
            <w:snapToGrid/>
            <w:spacing w:after="240" w:line="320" w:lineRule="exact"/>
            <w:ind w:left="0"/>
            <w:textAlignment w:val="auto"/>
          </w:pPr>
          <w:r>
            <w:fldChar w:fldCharType="begin"/>
          </w:r>
          <w:r>
            <w:instrText xml:space="preserve"> HYPERLINK \l _Toc9862 </w:instrText>
          </w:r>
          <w:r>
            <w:fldChar w:fldCharType="separate"/>
          </w:r>
          <w:r>
            <w:rPr>
              <w:rFonts w:hint="eastAsia" w:ascii="Times New Roman" w:hAnsi="Times New Roman" w:eastAsia="宋体" w:cs="Times New Roman"/>
              <w:szCs w:val="28"/>
              <w:lang w:val="en-US" w:eastAsia="zh-CN"/>
            </w:rPr>
            <w:t>9</w:t>
          </w:r>
          <w:r>
            <w:rPr>
              <w:rFonts w:hint="eastAsia" w:ascii="宋体" w:hAnsi="宋体" w:eastAsia="宋体" w:cs="宋体"/>
              <w:bCs w:val="0"/>
              <w:szCs w:val="28"/>
              <w:lang w:val="en-US" w:eastAsia="zh-CN"/>
            </w:rPr>
            <w:t>检查井盖病害判定及修复</w:t>
          </w:r>
          <w:r>
            <w:tab/>
          </w:r>
          <w:r>
            <w:fldChar w:fldCharType="begin"/>
          </w:r>
          <w:r>
            <w:instrText xml:space="preserve"> PAGEREF _Toc9862 \h </w:instrText>
          </w:r>
          <w:r>
            <w:fldChar w:fldCharType="separate"/>
          </w:r>
          <w:r>
            <w:t>47</w:t>
          </w:r>
          <w:r>
            <w:fldChar w:fldCharType="end"/>
          </w:r>
          <w:r>
            <w:fldChar w:fldCharType="end"/>
          </w:r>
        </w:p>
        <w:p>
          <w:pPr>
            <w:pStyle w:val="12"/>
            <w:keepNext w:val="0"/>
            <w:keepLines w:val="0"/>
            <w:pageBreakBefore w:val="0"/>
            <w:tabs>
              <w:tab w:val="right" w:leader="dot" w:pos="6497"/>
            </w:tabs>
            <w:kinsoku/>
            <w:wordWrap/>
            <w:overflowPunct/>
            <w:topLinePunct w:val="0"/>
            <w:autoSpaceDE/>
            <w:autoSpaceDN/>
            <w:bidi w:val="0"/>
            <w:adjustRightInd/>
            <w:snapToGrid/>
            <w:spacing w:after="240" w:line="320" w:lineRule="exact"/>
            <w:ind w:left="0"/>
            <w:textAlignment w:val="auto"/>
          </w:pPr>
          <w:r>
            <w:fldChar w:fldCharType="begin"/>
          </w:r>
          <w:r>
            <w:instrText xml:space="preserve"> HYPERLINK \l _Toc19280 </w:instrText>
          </w:r>
          <w:r>
            <w:fldChar w:fldCharType="separate"/>
          </w:r>
          <w:r>
            <w:rPr>
              <w:rFonts w:hint="eastAsia" w:ascii="黑体" w:hAnsi="黑体" w:cs="黑体"/>
              <w:szCs w:val="21"/>
              <w:lang w:val="en-US" w:eastAsia="zh-CN"/>
            </w:rPr>
            <w:t>9</w:t>
          </w:r>
          <w:r>
            <w:rPr>
              <w:rFonts w:hint="eastAsia" w:ascii="黑体" w:hAnsi="黑体" w:cs="黑体"/>
              <w:szCs w:val="21"/>
            </w:rPr>
            <w:t xml:space="preserve">.1 </w:t>
          </w:r>
          <w:r>
            <w:rPr>
              <w:rFonts w:hint="eastAsia" w:ascii="黑体" w:hAnsi="黑体" w:cs="黑体"/>
              <w:szCs w:val="21"/>
              <w:lang w:eastAsia="zh-CN"/>
            </w:rPr>
            <w:t>检查井盖病害判定及修复流程</w:t>
          </w:r>
          <w:r>
            <w:tab/>
          </w:r>
          <w:r>
            <w:fldChar w:fldCharType="begin"/>
          </w:r>
          <w:r>
            <w:instrText xml:space="preserve"> PAGEREF _Toc19280 \h </w:instrText>
          </w:r>
          <w:r>
            <w:fldChar w:fldCharType="separate"/>
          </w:r>
          <w:r>
            <w:t>47</w:t>
          </w:r>
          <w:r>
            <w:fldChar w:fldCharType="end"/>
          </w:r>
          <w:r>
            <w:fldChar w:fldCharType="end"/>
          </w:r>
        </w:p>
        <w:p>
          <w:pPr>
            <w:pStyle w:val="12"/>
            <w:keepNext w:val="0"/>
            <w:keepLines w:val="0"/>
            <w:pageBreakBefore w:val="0"/>
            <w:tabs>
              <w:tab w:val="right" w:leader="dot" w:pos="6497"/>
            </w:tabs>
            <w:kinsoku/>
            <w:wordWrap/>
            <w:overflowPunct/>
            <w:topLinePunct w:val="0"/>
            <w:autoSpaceDE/>
            <w:autoSpaceDN/>
            <w:bidi w:val="0"/>
            <w:adjustRightInd/>
            <w:snapToGrid/>
            <w:spacing w:after="240" w:line="320" w:lineRule="exact"/>
            <w:ind w:left="0"/>
            <w:textAlignment w:val="auto"/>
          </w:pPr>
          <w:r>
            <w:fldChar w:fldCharType="begin"/>
          </w:r>
          <w:r>
            <w:instrText xml:space="preserve"> HYPERLINK \l _Toc18126 </w:instrText>
          </w:r>
          <w:r>
            <w:fldChar w:fldCharType="separate"/>
          </w:r>
          <w:r>
            <w:rPr>
              <w:rFonts w:hint="eastAsia" w:ascii="Times New Roman" w:hAnsi="Times New Roman" w:eastAsia="宋体" w:cs="Times New Roman"/>
              <w:szCs w:val="28"/>
              <w:lang w:val="en-US" w:eastAsia="zh-CN"/>
            </w:rPr>
            <w:t>10</w:t>
          </w:r>
          <w:r>
            <w:rPr>
              <w:rFonts w:hint="eastAsia" w:ascii="宋体" w:hAnsi="宋体" w:eastAsia="宋体" w:cs="宋体"/>
              <w:bCs w:val="0"/>
              <w:szCs w:val="28"/>
              <w:lang w:val="en-US" w:eastAsia="zh-CN"/>
            </w:rPr>
            <w:t>信息化建设</w:t>
          </w:r>
          <w:r>
            <w:tab/>
          </w:r>
          <w:r>
            <w:fldChar w:fldCharType="begin"/>
          </w:r>
          <w:r>
            <w:instrText xml:space="preserve"> PAGEREF _Toc18126 \h </w:instrText>
          </w:r>
          <w:r>
            <w:fldChar w:fldCharType="separate"/>
          </w:r>
          <w:r>
            <w:t>48</w:t>
          </w:r>
          <w:r>
            <w:fldChar w:fldCharType="end"/>
          </w:r>
          <w:r>
            <w:fldChar w:fldCharType="end"/>
          </w:r>
        </w:p>
        <w:p>
          <w:r>
            <w:fldChar w:fldCharType="end"/>
          </w:r>
        </w:p>
      </w:sdtContent>
    </w:sdt>
    <w:p>
      <w:pPr>
        <w:snapToGrid w:val="0"/>
        <w:spacing w:line="360" w:lineRule="auto"/>
        <w:ind w:left="1" w:firstLine="420" w:firstLineChars="200"/>
        <w:rPr>
          <w:rFonts w:ascii="仿宋_GB2312" w:eastAsia="仿宋_GB2312"/>
          <w:bCs/>
          <w:szCs w:val="28"/>
        </w:rPr>
      </w:pPr>
    </w:p>
    <w:p>
      <w:pPr>
        <w:snapToGrid w:val="0"/>
        <w:spacing w:line="360" w:lineRule="auto"/>
        <w:ind w:firstLine="562" w:firstLineChars="200"/>
        <w:rPr>
          <w:rFonts w:hint="eastAsia" w:ascii="仿宋_GB2312" w:eastAsia="仿宋_GB2312"/>
          <w:b/>
          <w:bCs/>
          <w:sz w:val="28"/>
          <w:szCs w:val="28"/>
        </w:rPr>
      </w:pPr>
    </w:p>
    <w:p>
      <w:pPr>
        <w:snapToGrid w:val="0"/>
        <w:spacing w:line="360" w:lineRule="auto"/>
        <w:ind w:firstLine="562" w:firstLineChars="200"/>
        <w:rPr>
          <w:rFonts w:hint="eastAsia" w:ascii="仿宋_GB2312" w:eastAsia="仿宋_GB2312"/>
          <w:b/>
          <w:bCs/>
          <w:sz w:val="28"/>
          <w:szCs w:val="28"/>
        </w:rPr>
      </w:pPr>
    </w:p>
    <w:p>
      <w:pPr>
        <w:snapToGrid w:val="0"/>
        <w:spacing w:line="360" w:lineRule="auto"/>
        <w:ind w:firstLine="562" w:firstLineChars="200"/>
        <w:rPr>
          <w:rFonts w:ascii="仿宋_GB2312" w:eastAsia="仿宋_GB2312"/>
          <w:b/>
          <w:bCs/>
          <w:sz w:val="28"/>
          <w:szCs w:val="28"/>
        </w:rPr>
      </w:pPr>
    </w:p>
    <w:p>
      <w:pPr>
        <w:rPr>
          <w:rFonts w:hint="eastAsia"/>
        </w:rPr>
      </w:pPr>
      <w:bookmarkStart w:id="3" w:name="_Toc29237"/>
      <w:r>
        <w:rPr>
          <w:rFonts w:hint="eastAsia"/>
        </w:rPr>
        <w:br w:type="page"/>
      </w:r>
    </w:p>
    <w:p>
      <w:pPr>
        <w:pStyle w:val="23"/>
        <w:widowControl/>
        <w:rPr>
          <w:rFonts w:hint="eastAsia" w:ascii="宋体" w:hAnsi="宋体" w:eastAsia="宋体" w:cs="宋体"/>
          <w:sz w:val="28"/>
          <w:szCs w:val="28"/>
        </w:rPr>
      </w:pPr>
      <w:bookmarkStart w:id="4" w:name="_Toc18742"/>
      <w:r>
        <w:rPr>
          <w:rFonts w:hint="eastAsia" w:ascii="宋体" w:hAnsi="宋体" w:eastAsia="宋体" w:cs="宋体"/>
          <w:sz w:val="28"/>
          <w:szCs w:val="28"/>
        </w:rPr>
        <w:t>引  言</w:t>
      </w:r>
      <w:bookmarkEnd w:id="3"/>
      <w:bookmarkEnd w:id="4"/>
    </w:p>
    <w:p>
      <w:pPr>
        <w:snapToGrid w:val="0"/>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为提高福建省城市道路范围内的井盖设施的建设质量，统一设计标准，规范井盖施工工艺，提升维护管理水平，制定本技术标准。</w:t>
      </w:r>
    </w:p>
    <w:p>
      <w:pPr>
        <w:snapToGrid w:val="0"/>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本标准是福建省首次制定的地方检查井</w:t>
      </w:r>
      <w:r>
        <w:rPr>
          <w:rFonts w:hint="eastAsia" w:asciiTheme="minorEastAsia" w:hAnsiTheme="minorEastAsia" w:eastAsiaTheme="minorEastAsia" w:cstheme="minorEastAsia"/>
          <w:szCs w:val="21"/>
          <w:lang w:eastAsia="zh-CN"/>
        </w:rPr>
        <w:t>盖</w:t>
      </w:r>
      <w:r>
        <w:rPr>
          <w:rFonts w:hint="eastAsia" w:asciiTheme="minorEastAsia" w:hAnsiTheme="minorEastAsia" w:eastAsiaTheme="minorEastAsia" w:cstheme="minorEastAsia"/>
          <w:szCs w:val="21"/>
        </w:rPr>
        <w:t>工程技术标准。</w:t>
      </w:r>
    </w:p>
    <w:p>
      <w:pPr>
        <w:snapToGrid w:val="0"/>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福建省城市道路井盖设施应遵循和体现以人为本、安全、耐用、</w:t>
      </w:r>
      <w:r>
        <w:rPr>
          <w:rFonts w:hint="eastAsia" w:asciiTheme="minorEastAsia" w:hAnsiTheme="minorEastAsia" w:eastAsiaTheme="minorEastAsia" w:cstheme="minorEastAsia"/>
          <w:szCs w:val="21"/>
          <w:lang w:eastAsia="zh-CN"/>
        </w:rPr>
        <w:t>创新、</w:t>
      </w:r>
      <w:r>
        <w:rPr>
          <w:rFonts w:hint="eastAsia" w:asciiTheme="minorEastAsia" w:hAnsiTheme="minorEastAsia" w:eastAsiaTheme="minorEastAsia" w:cstheme="minorEastAsia"/>
          <w:szCs w:val="21"/>
        </w:rPr>
        <w:t>美观的原则。</w:t>
      </w:r>
    </w:p>
    <w:p>
      <w:pPr>
        <w:snapToGrid w:val="0"/>
        <w:spacing w:line="360" w:lineRule="auto"/>
        <w:ind w:firstLine="420" w:firstLineChars="200"/>
        <w:rPr>
          <w:rFonts w:hint="eastAsia" w:asciiTheme="minorEastAsia" w:hAnsiTheme="minorEastAsia" w:eastAsiaTheme="minorEastAsia" w:cstheme="minorEastAsia"/>
          <w:szCs w:val="21"/>
        </w:rPr>
      </w:pPr>
    </w:p>
    <w:p>
      <w:pPr>
        <w:snapToGrid w:val="0"/>
        <w:spacing w:line="360" w:lineRule="auto"/>
        <w:ind w:firstLine="420" w:firstLineChars="200"/>
        <w:rPr>
          <w:rFonts w:hint="eastAsia" w:asciiTheme="minorEastAsia" w:hAnsiTheme="minorEastAsia" w:eastAsiaTheme="minorEastAsia" w:cstheme="minorEastAsia"/>
          <w:szCs w:val="21"/>
        </w:rPr>
      </w:pPr>
    </w:p>
    <w:p>
      <w:pPr>
        <w:snapToGrid w:val="0"/>
        <w:spacing w:line="360" w:lineRule="auto"/>
        <w:ind w:firstLine="420" w:firstLineChars="200"/>
        <w:rPr>
          <w:rFonts w:hint="eastAsia" w:asciiTheme="minorEastAsia" w:hAnsiTheme="minorEastAsia" w:eastAsiaTheme="minorEastAsia" w:cstheme="minorEastAsia"/>
          <w:szCs w:val="21"/>
        </w:rPr>
      </w:pPr>
    </w:p>
    <w:p>
      <w:pPr>
        <w:snapToGrid w:val="0"/>
        <w:spacing w:line="360" w:lineRule="auto"/>
        <w:ind w:firstLine="420" w:firstLineChars="200"/>
        <w:rPr>
          <w:rFonts w:hint="eastAsia" w:asciiTheme="minorEastAsia" w:hAnsiTheme="minorEastAsia" w:eastAsiaTheme="minorEastAsia" w:cstheme="minorEastAsia"/>
          <w:szCs w:val="21"/>
        </w:rPr>
      </w:pPr>
    </w:p>
    <w:p>
      <w:pPr>
        <w:snapToGrid w:val="0"/>
        <w:spacing w:line="360" w:lineRule="auto"/>
        <w:ind w:firstLine="420" w:firstLineChars="200"/>
        <w:rPr>
          <w:rFonts w:hint="eastAsia" w:asciiTheme="minorEastAsia" w:hAnsiTheme="minorEastAsia" w:eastAsiaTheme="minorEastAsia" w:cstheme="minorEastAsia"/>
          <w:szCs w:val="21"/>
        </w:rPr>
      </w:pPr>
    </w:p>
    <w:p>
      <w:pPr>
        <w:snapToGrid w:val="0"/>
        <w:spacing w:line="360" w:lineRule="auto"/>
        <w:ind w:firstLine="420" w:firstLineChars="200"/>
        <w:rPr>
          <w:rFonts w:hint="eastAsia" w:asciiTheme="minorEastAsia" w:hAnsiTheme="minorEastAsia" w:eastAsiaTheme="minorEastAsia" w:cstheme="minorEastAsia"/>
          <w:szCs w:val="21"/>
        </w:rPr>
      </w:pPr>
    </w:p>
    <w:p>
      <w:pPr>
        <w:snapToGrid w:val="0"/>
        <w:spacing w:line="360" w:lineRule="auto"/>
        <w:ind w:firstLine="420" w:firstLineChars="200"/>
        <w:rPr>
          <w:rFonts w:hint="eastAsia" w:asciiTheme="minorEastAsia" w:hAnsiTheme="minorEastAsia" w:eastAsiaTheme="minorEastAsia" w:cstheme="minorEastAsia"/>
          <w:szCs w:val="21"/>
        </w:rPr>
      </w:pPr>
    </w:p>
    <w:p>
      <w:pPr>
        <w:snapToGrid w:val="0"/>
        <w:spacing w:line="360" w:lineRule="auto"/>
        <w:ind w:firstLine="420" w:firstLineChars="200"/>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 xml:space="preserve"> </w:t>
      </w:r>
    </w:p>
    <w:p>
      <w:pPr>
        <w:snapToGrid w:val="0"/>
        <w:spacing w:line="360" w:lineRule="auto"/>
        <w:ind w:firstLine="420" w:firstLineChars="200"/>
        <w:rPr>
          <w:rFonts w:hint="eastAsia" w:asciiTheme="minorEastAsia" w:hAnsiTheme="minorEastAsia" w:eastAsiaTheme="minorEastAsia" w:cstheme="minorEastAsia"/>
          <w:szCs w:val="21"/>
        </w:rPr>
      </w:pPr>
    </w:p>
    <w:p>
      <w:pPr>
        <w:snapToGrid w:val="0"/>
        <w:spacing w:line="360" w:lineRule="auto"/>
        <w:ind w:firstLine="420" w:firstLineChars="200"/>
        <w:rPr>
          <w:rFonts w:hint="eastAsia" w:asciiTheme="minorEastAsia" w:hAnsiTheme="minorEastAsia" w:eastAsiaTheme="minorEastAsia" w:cstheme="minorEastAsia"/>
          <w:szCs w:val="21"/>
        </w:rPr>
      </w:pPr>
    </w:p>
    <w:p>
      <w:pPr>
        <w:snapToGrid w:val="0"/>
        <w:spacing w:line="360" w:lineRule="auto"/>
        <w:ind w:firstLine="420" w:firstLineChars="200"/>
        <w:rPr>
          <w:rFonts w:hint="eastAsia" w:asciiTheme="minorEastAsia" w:hAnsiTheme="minorEastAsia" w:eastAsiaTheme="minorEastAsia" w:cstheme="minorEastAsia"/>
          <w:szCs w:val="21"/>
        </w:rPr>
      </w:pPr>
    </w:p>
    <w:p>
      <w:pPr>
        <w:snapToGrid w:val="0"/>
        <w:spacing w:line="360" w:lineRule="auto"/>
        <w:ind w:firstLine="420" w:firstLineChars="200"/>
        <w:rPr>
          <w:rFonts w:hint="eastAsia" w:asciiTheme="minorEastAsia" w:hAnsiTheme="minorEastAsia" w:eastAsiaTheme="minorEastAsia" w:cstheme="minorEastAsia"/>
          <w:szCs w:val="21"/>
        </w:rPr>
      </w:pPr>
    </w:p>
    <w:p>
      <w:pPr>
        <w:snapToGrid w:val="0"/>
        <w:spacing w:line="360" w:lineRule="auto"/>
        <w:ind w:firstLine="420" w:firstLineChars="200"/>
        <w:rPr>
          <w:rFonts w:hint="eastAsia" w:asciiTheme="minorEastAsia" w:hAnsiTheme="minorEastAsia" w:eastAsiaTheme="minorEastAsia" w:cstheme="minorEastAsia"/>
          <w:szCs w:val="21"/>
        </w:rPr>
      </w:pPr>
    </w:p>
    <w:p>
      <w:pPr>
        <w:snapToGrid w:val="0"/>
        <w:spacing w:line="360" w:lineRule="auto"/>
        <w:ind w:firstLine="420" w:firstLineChars="200"/>
        <w:rPr>
          <w:rFonts w:hint="eastAsia" w:asciiTheme="minorEastAsia" w:hAnsiTheme="minorEastAsia" w:eastAsiaTheme="minorEastAsia" w:cstheme="minorEastAsia"/>
          <w:szCs w:val="21"/>
        </w:rPr>
      </w:pPr>
    </w:p>
    <w:p>
      <w:pPr>
        <w:snapToGrid w:val="0"/>
        <w:spacing w:line="360" w:lineRule="auto"/>
        <w:ind w:firstLine="420" w:firstLineChars="200"/>
        <w:rPr>
          <w:rFonts w:hint="eastAsia" w:asciiTheme="minorEastAsia" w:hAnsiTheme="minorEastAsia" w:eastAsiaTheme="minorEastAsia" w:cstheme="minorEastAsia"/>
          <w:szCs w:val="21"/>
        </w:rPr>
      </w:pPr>
    </w:p>
    <w:p>
      <w:pPr>
        <w:snapToGrid w:val="0"/>
        <w:spacing w:line="360" w:lineRule="auto"/>
        <w:ind w:firstLine="420" w:firstLineChars="200"/>
        <w:rPr>
          <w:rFonts w:hint="eastAsia" w:asciiTheme="minorEastAsia" w:hAnsiTheme="minorEastAsia" w:eastAsiaTheme="minorEastAsia" w:cstheme="minorEastAsia"/>
          <w:szCs w:val="21"/>
        </w:rPr>
      </w:pPr>
    </w:p>
    <w:p>
      <w:pPr>
        <w:snapToGrid w:val="0"/>
        <w:spacing w:line="360" w:lineRule="auto"/>
        <w:ind w:firstLine="420" w:firstLineChars="200"/>
        <w:rPr>
          <w:rFonts w:hint="eastAsia" w:asciiTheme="minorEastAsia" w:hAnsiTheme="minorEastAsia" w:eastAsiaTheme="minorEastAsia" w:cstheme="minorEastAsia"/>
          <w:szCs w:val="21"/>
        </w:rPr>
      </w:pPr>
    </w:p>
    <w:p>
      <w:pPr>
        <w:pStyle w:val="23"/>
        <w:widowControl/>
        <w:rPr>
          <w:rFonts w:hint="eastAsia" w:ascii="宋体" w:hAnsi="宋体" w:eastAsia="宋体" w:cs="宋体"/>
          <w:sz w:val="28"/>
          <w:szCs w:val="28"/>
        </w:rPr>
      </w:pPr>
      <w:bookmarkStart w:id="5" w:name="_Toc9772"/>
      <w:bookmarkStart w:id="6" w:name="_Toc29428"/>
      <w:r>
        <w:rPr>
          <w:rFonts w:hint="default" w:ascii="Times New Roman" w:hAnsi="Times New Roman" w:eastAsia="宋体" w:cs="Times New Roman"/>
          <w:sz w:val="28"/>
          <w:szCs w:val="28"/>
        </w:rPr>
        <w:t>1</w:t>
      </w:r>
      <w:r>
        <w:rPr>
          <w:rFonts w:hint="default" w:ascii="Times New Roman" w:hAnsi="Times New Roman" w:eastAsia="宋体" w:cs="Times New Roman"/>
          <w:sz w:val="28"/>
          <w:szCs w:val="28"/>
          <w:lang w:val="en-US" w:eastAsia="zh-CN"/>
        </w:rPr>
        <w:t xml:space="preserve"> </w:t>
      </w:r>
      <w:r>
        <w:rPr>
          <w:rFonts w:hint="eastAsia" w:ascii="宋体" w:hAnsi="宋体" w:eastAsia="宋体" w:cs="宋体"/>
          <w:b w:val="0"/>
          <w:bCs w:val="0"/>
          <w:sz w:val="28"/>
          <w:szCs w:val="28"/>
        </w:rPr>
        <w:t>范</w:t>
      </w:r>
      <w:r>
        <w:rPr>
          <w:rFonts w:hint="eastAsia" w:ascii="宋体" w:hAnsi="宋体" w:eastAsia="宋体" w:cs="宋体"/>
          <w:b w:val="0"/>
          <w:bCs w:val="0"/>
          <w:sz w:val="28"/>
          <w:szCs w:val="28"/>
          <w:lang w:val="en-US" w:eastAsia="zh-CN"/>
        </w:rPr>
        <w:t xml:space="preserve">  </w:t>
      </w:r>
      <w:r>
        <w:rPr>
          <w:rFonts w:hint="eastAsia" w:ascii="宋体" w:hAnsi="宋体" w:eastAsia="宋体" w:cs="宋体"/>
          <w:b w:val="0"/>
          <w:bCs w:val="0"/>
          <w:sz w:val="28"/>
          <w:szCs w:val="28"/>
        </w:rPr>
        <w:t>围</w:t>
      </w:r>
      <w:bookmarkEnd w:id="5"/>
      <w:bookmarkEnd w:id="6"/>
    </w:p>
    <w:p>
      <w:pPr>
        <w:snapToGrid w:val="0"/>
        <w:spacing w:line="360" w:lineRule="auto"/>
        <w:ind w:left="1"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本标准规定了城市排水检查井盖</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雨水箅</w:t>
      </w:r>
      <w:r>
        <w:rPr>
          <w:rFonts w:hint="eastAsia" w:asciiTheme="minorEastAsia" w:hAnsiTheme="minorEastAsia" w:eastAsiaTheme="minorEastAsia" w:cstheme="minorEastAsia"/>
          <w:szCs w:val="21"/>
        </w:rPr>
        <w:t>的术语和定义、分类和结构形式、设计要求</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建设要求、施工要求、日常维护管理、检查井盖产品标准。</w:t>
      </w:r>
    </w:p>
    <w:p>
      <w:pPr>
        <w:snapToGrid w:val="0"/>
        <w:spacing w:line="360" w:lineRule="auto"/>
        <w:ind w:left="1" w:firstLine="420" w:firstLineChars="200"/>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rPr>
        <w:t>本标准适用于安装在</w:t>
      </w:r>
      <w:r>
        <w:rPr>
          <w:rFonts w:hint="eastAsia" w:asciiTheme="minorEastAsia" w:hAnsiTheme="minorEastAsia" w:eastAsiaTheme="minorEastAsia" w:cstheme="minorEastAsia"/>
          <w:szCs w:val="21"/>
          <w:lang w:val="en-US" w:eastAsia="zh-CN"/>
        </w:rPr>
        <w:t>城市道路范围（</w:t>
      </w:r>
      <w:r>
        <w:rPr>
          <w:rFonts w:hint="eastAsia" w:asciiTheme="minorEastAsia" w:hAnsiTheme="minorEastAsia" w:eastAsiaTheme="minorEastAsia" w:cstheme="minorEastAsia"/>
          <w:szCs w:val="21"/>
        </w:rPr>
        <w:t>机动车道、非机动车道、人行道、绿化带、停车场</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等地面的检查井盖及雨水口箅子，本标准主要针对自来水、污水、雨水、电力、通信、温泉、热力、燃气</w:t>
      </w:r>
      <w:r>
        <w:rPr>
          <w:rFonts w:hint="eastAsia" w:asciiTheme="minorEastAsia" w:hAnsiTheme="minorEastAsia" w:eastAsiaTheme="minorEastAsia" w:cstheme="minorEastAsia"/>
          <w:szCs w:val="21"/>
          <w:lang w:val="en-US" w:eastAsia="zh-CN"/>
        </w:rPr>
        <w:t>照明、广播电视、交通信号、公共视频监控</w:t>
      </w:r>
      <w:r>
        <w:rPr>
          <w:rFonts w:hint="eastAsia" w:asciiTheme="minorEastAsia" w:hAnsiTheme="minorEastAsia" w:eastAsiaTheme="minorEastAsia" w:cstheme="minorEastAsia"/>
          <w:szCs w:val="21"/>
        </w:rPr>
        <w:t>等</w:t>
      </w:r>
      <w:r>
        <w:rPr>
          <w:rFonts w:hint="eastAsia" w:asciiTheme="minorEastAsia" w:hAnsiTheme="minorEastAsia" w:eastAsiaTheme="minorEastAsia" w:cstheme="minorEastAsia"/>
          <w:szCs w:val="21"/>
          <w:lang w:val="en-US" w:eastAsia="zh-CN"/>
        </w:rPr>
        <w:t>专用管线及附属设施中用于连接、检查、维护管线、安装设备的竖向构筑物或检查井上的井盖。</w:t>
      </w:r>
    </w:p>
    <w:p>
      <w:pPr>
        <w:snapToGrid w:val="0"/>
        <w:spacing w:line="360" w:lineRule="auto"/>
        <w:ind w:left="1" w:firstLine="420" w:firstLineChars="200"/>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本标准适用于安装在城市道路范围（</w:t>
      </w:r>
      <w:r>
        <w:rPr>
          <w:rFonts w:hint="eastAsia" w:asciiTheme="minorEastAsia" w:hAnsiTheme="minorEastAsia" w:eastAsiaTheme="minorEastAsia" w:cstheme="minorEastAsia"/>
          <w:szCs w:val="21"/>
        </w:rPr>
        <w:t>机动车道、非机动车道、人行道、绿化带、停车场</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内各类竖向构筑物或检查井上的井盖、雨水箅的新建、改建、扩建、大中修和日常养护维修。</w:t>
      </w:r>
    </w:p>
    <w:p>
      <w:pP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br w:type="page"/>
      </w:r>
    </w:p>
    <w:p>
      <w:pPr>
        <w:pStyle w:val="23"/>
        <w:widowControl/>
        <w:rPr>
          <w:rFonts w:hint="eastAsia" w:ascii="Times New Roman" w:hAnsi="Times New Roman" w:eastAsia="宋体" w:cs="Times New Roman"/>
          <w:sz w:val="28"/>
          <w:szCs w:val="28"/>
        </w:rPr>
      </w:pPr>
      <w:bookmarkStart w:id="7" w:name="_Toc30061"/>
      <w:bookmarkStart w:id="8" w:name="_Toc14154"/>
      <w:r>
        <w:rPr>
          <w:rFonts w:hint="eastAsia" w:ascii="Times New Roman" w:hAnsi="Times New Roman" w:eastAsia="宋体" w:cs="Times New Roman"/>
          <w:sz w:val="28"/>
          <w:szCs w:val="28"/>
        </w:rPr>
        <w:t>2</w:t>
      </w:r>
      <w:r>
        <w:rPr>
          <w:rFonts w:hint="eastAsia" w:ascii="Times New Roman" w:hAnsi="Times New Roman" w:eastAsia="宋体" w:cs="Times New Roman"/>
          <w:sz w:val="28"/>
          <w:szCs w:val="28"/>
          <w:lang w:val="en-US" w:eastAsia="zh-CN"/>
        </w:rPr>
        <w:t xml:space="preserve">  </w:t>
      </w:r>
      <w:r>
        <w:rPr>
          <w:rFonts w:hint="eastAsia" w:ascii="宋体" w:hAnsi="宋体" w:eastAsia="宋体" w:cs="宋体"/>
          <w:b w:val="0"/>
          <w:bCs w:val="0"/>
          <w:sz w:val="28"/>
          <w:szCs w:val="28"/>
        </w:rPr>
        <w:t>规范性引用文件</w:t>
      </w:r>
      <w:bookmarkEnd w:id="7"/>
      <w:bookmarkEnd w:id="8"/>
    </w:p>
    <w:p>
      <w:pPr>
        <w:snapToGrid w:val="0"/>
        <w:spacing w:line="360" w:lineRule="auto"/>
        <w:ind w:left="1"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下列文件对于本文件的应用是必不可少的。凡是注日期的引用文件，仅所注日期的版本适用于本文件。凡是不注日期的引用文件，其最新版本（包括所有的修改单）适用于本文件。</w:t>
      </w:r>
    </w:p>
    <w:p>
      <w:pPr>
        <w:snapToGrid w:val="0"/>
        <w:spacing w:line="360" w:lineRule="auto"/>
        <w:ind w:left="1"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  </w:t>
      </w:r>
      <w:r>
        <w:rPr>
          <w:rFonts w:hint="eastAsia" w:asciiTheme="minorEastAsia" w:hAnsiTheme="minorEastAsia" w:eastAsiaTheme="minorEastAsia" w:cstheme="minorEastAsia"/>
          <w:szCs w:val="21"/>
          <w:lang w:val="en-US" w:eastAsia="zh-CN"/>
        </w:rPr>
        <w:t xml:space="preserve"> </w:t>
      </w:r>
      <w:r>
        <w:rPr>
          <w:rFonts w:hint="eastAsia" w:asciiTheme="minorEastAsia" w:hAnsiTheme="minorEastAsia" w:eastAsiaTheme="minorEastAsia" w:cstheme="minorEastAsia"/>
          <w:szCs w:val="21"/>
        </w:rPr>
        <w:t xml:space="preserve"> GB/T 23858</w:t>
      </w:r>
      <w:r>
        <w:rPr>
          <w:rFonts w:hint="eastAsia" w:asciiTheme="minorEastAsia" w:hAnsiTheme="minorEastAsia" w:eastAsiaTheme="minorEastAsia" w:cstheme="minorEastAsia"/>
          <w:szCs w:val="21"/>
        </w:rPr>
        <w:tab/>
      </w:r>
      <w:r>
        <w:rPr>
          <w:rFonts w:hint="eastAsia" w:asciiTheme="minorEastAsia" w:hAnsiTheme="minorEastAsia" w:eastAsiaTheme="minorEastAsia" w:cstheme="minorEastAsia"/>
          <w:szCs w:val="21"/>
        </w:rPr>
        <w:t xml:space="preserve">      检查井盖</w:t>
      </w:r>
    </w:p>
    <w:p>
      <w:pPr>
        <w:snapToGrid w:val="0"/>
        <w:spacing w:line="360" w:lineRule="auto"/>
        <w:ind w:left="1"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    GB/T41401-2022    智能井盖</w:t>
      </w:r>
    </w:p>
    <w:p>
      <w:pPr>
        <w:snapToGrid w:val="0"/>
        <w:spacing w:line="360" w:lineRule="auto"/>
        <w:ind w:left="1"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    GB 50268          给水排水管道工程施工及验收规范</w:t>
      </w:r>
    </w:p>
    <w:p>
      <w:pPr>
        <w:snapToGrid w:val="0"/>
        <w:spacing w:line="360" w:lineRule="auto"/>
        <w:ind w:left="1"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    GB 50374          通信管道施工及验收规范</w:t>
      </w:r>
    </w:p>
    <w:p>
      <w:pPr>
        <w:snapToGrid w:val="0"/>
        <w:spacing w:line="360" w:lineRule="auto"/>
        <w:ind w:left="1"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    CJJ1 </w:t>
      </w:r>
      <w:r>
        <w:rPr>
          <w:rFonts w:asciiTheme="minorEastAsia" w:hAnsiTheme="minorEastAsia" w:eastAsiaTheme="minorEastAsia" w:cstheme="minorEastAsia"/>
          <w:szCs w:val="21"/>
        </w:rPr>
        <w:t> </w:t>
      </w:r>
      <w:r>
        <w:rPr>
          <w:rFonts w:hint="eastAsia" w:asciiTheme="minorEastAsia" w:hAnsiTheme="minorEastAsia" w:eastAsiaTheme="minorEastAsia" w:cstheme="minorEastAsia"/>
          <w:szCs w:val="21"/>
        </w:rPr>
        <w:t xml:space="preserve">           道路工程施工与质量验收规范</w:t>
      </w:r>
    </w:p>
    <w:p>
      <w:pPr>
        <w:snapToGrid w:val="0"/>
        <w:spacing w:line="360" w:lineRule="auto"/>
        <w:ind w:left="1"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    CJJ36             城镇道路养护技术规范</w:t>
      </w:r>
    </w:p>
    <w:p>
      <w:pPr>
        <w:snapToGrid w:val="0"/>
        <w:spacing w:line="360" w:lineRule="auto"/>
        <w:ind w:left="1"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    GB/T 175</w:t>
      </w:r>
      <w:r>
        <w:rPr>
          <w:rFonts w:hint="eastAsia" w:asciiTheme="minorEastAsia" w:hAnsiTheme="minorEastAsia" w:eastAsiaTheme="minorEastAsia" w:cstheme="minorEastAsia"/>
          <w:szCs w:val="21"/>
        </w:rPr>
        <w:tab/>
      </w:r>
      <w:r>
        <w:rPr>
          <w:rFonts w:hint="eastAsia" w:asciiTheme="minorEastAsia" w:hAnsiTheme="minorEastAsia" w:eastAsiaTheme="minorEastAsia" w:cstheme="minorEastAsia"/>
          <w:szCs w:val="21"/>
        </w:rPr>
        <w:t xml:space="preserve">      硅酸盐水泥、普通硅酸盐水泥</w:t>
      </w:r>
    </w:p>
    <w:p>
      <w:pPr>
        <w:snapToGrid w:val="0"/>
        <w:spacing w:line="360" w:lineRule="auto"/>
        <w:ind w:left="1"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    GB/T 528</w:t>
      </w:r>
      <w:r>
        <w:rPr>
          <w:rFonts w:hint="eastAsia" w:asciiTheme="minorEastAsia" w:hAnsiTheme="minorEastAsia" w:eastAsiaTheme="minorEastAsia" w:cstheme="minorEastAsia"/>
          <w:szCs w:val="21"/>
        </w:rPr>
        <w:tab/>
      </w:r>
      <w:r>
        <w:rPr>
          <w:rFonts w:hint="eastAsia" w:asciiTheme="minorEastAsia" w:hAnsiTheme="minorEastAsia" w:eastAsiaTheme="minorEastAsia" w:cstheme="minorEastAsia"/>
          <w:szCs w:val="21"/>
        </w:rPr>
        <w:t xml:space="preserve">      硫化橡胶或热塑性橡胶拉伸应力应变性能的测定</w:t>
      </w:r>
    </w:p>
    <w:p>
      <w:pPr>
        <w:snapToGrid w:val="0"/>
        <w:spacing w:line="360" w:lineRule="auto"/>
        <w:ind w:left="1"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ab/>
      </w:r>
      <w:r>
        <w:rPr>
          <w:rFonts w:hint="eastAsia" w:asciiTheme="minorEastAsia" w:hAnsiTheme="minorEastAsia" w:eastAsiaTheme="minorEastAsia" w:cstheme="minorEastAsia"/>
          <w:szCs w:val="21"/>
        </w:rPr>
        <w:t>GB/T 699</w:t>
      </w:r>
      <w:r>
        <w:rPr>
          <w:rFonts w:hint="eastAsia" w:asciiTheme="minorEastAsia" w:hAnsiTheme="minorEastAsia" w:eastAsiaTheme="minorEastAsia" w:cstheme="minorEastAsia"/>
          <w:szCs w:val="21"/>
        </w:rPr>
        <w:tab/>
      </w:r>
      <w:r>
        <w:rPr>
          <w:rFonts w:hint="eastAsia" w:asciiTheme="minorEastAsia" w:hAnsiTheme="minorEastAsia" w:eastAsiaTheme="minorEastAsia" w:cstheme="minorEastAsia"/>
          <w:szCs w:val="21"/>
        </w:rPr>
        <w:t xml:space="preserve">      优质碳素结构钢</w:t>
      </w:r>
    </w:p>
    <w:p>
      <w:pPr>
        <w:snapToGrid w:val="0"/>
        <w:spacing w:line="360" w:lineRule="auto"/>
        <w:ind w:left="1"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ab/>
      </w:r>
      <w:r>
        <w:rPr>
          <w:rFonts w:hint="eastAsia" w:asciiTheme="minorEastAsia" w:hAnsiTheme="minorEastAsia" w:eastAsiaTheme="minorEastAsia" w:cstheme="minorEastAsia"/>
          <w:szCs w:val="21"/>
        </w:rPr>
        <w:t>GB/T 700</w:t>
      </w:r>
      <w:r>
        <w:rPr>
          <w:rFonts w:hint="eastAsia" w:asciiTheme="minorEastAsia" w:hAnsiTheme="minorEastAsia" w:eastAsiaTheme="minorEastAsia" w:cstheme="minorEastAsia"/>
          <w:szCs w:val="21"/>
        </w:rPr>
        <w:tab/>
      </w:r>
      <w:r>
        <w:rPr>
          <w:rFonts w:hint="eastAsia" w:asciiTheme="minorEastAsia" w:hAnsiTheme="minorEastAsia" w:eastAsiaTheme="minorEastAsia" w:cstheme="minorEastAsia"/>
          <w:szCs w:val="21"/>
        </w:rPr>
        <w:t xml:space="preserve">      碳素结构钢</w:t>
      </w:r>
    </w:p>
    <w:p>
      <w:pPr>
        <w:snapToGrid w:val="0"/>
        <w:spacing w:line="360" w:lineRule="auto"/>
        <w:ind w:left="1"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ab/>
      </w:r>
      <w:r>
        <w:rPr>
          <w:rFonts w:hint="eastAsia" w:asciiTheme="minorEastAsia" w:hAnsiTheme="minorEastAsia" w:eastAsiaTheme="minorEastAsia" w:cstheme="minorEastAsia"/>
          <w:szCs w:val="21"/>
        </w:rPr>
        <w:t>GB/T 1348</w:t>
      </w:r>
      <w:r>
        <w:rPr>
          <w:rFonts w:hint="eastAsia" w:asciiTheme="minorEastAsia" w:hAnsiTheme="minorEastAsia" w:eastAsiaTheme="minorEastAsia" w:cstheme="minorEastAsia"/>
          <w:szCs w:val="21"/>
        </w:rPr>
        <w:tab/>
      </w:r>
      <w:r>
        <w:rPr>
          <w:rFonts w:hint="eastAsia" w:asciiTheme="minorEastAsia" w:hAnsiTheme="minorEastAsia" w:eastAsiaTheme="minorEastAsia" w:cstheme="minorEastAsia"/>
          <w:szCs w:val="21"/>
        </w:rPr>
        <w:t xml:space="preserve">      球墨铸铁件</w:t>
      </w:r>
    </w:p>
    <w:p>
      <w:pPr>
        <w:snapToGrid w:val="0"/>
        <w:spacing w:line="360" w:lineRule="auto"/>
        <w:ind w:left="1"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ab/>
      </w:r>
      <w:r>
        <w:rPr>
          <w:rFonts w:hint="eastAsia" w:asciiTheme="minorEastAsia" w:hAnsiTheme="minorEastAsia" w:eastAsiaTheme="minorEastAsia" w:cstheme="minorEastAsia"/>
          <w:szCs w:val="21"/>
        </w:rPr>
        <w:t>GB 1499.2</w:t>
      </w:r>
      <w:r>
        <w:rPr>
          <w:rFonts w:hint="eastAsia" w:asciiTheme="minorEastAsia" w:hAnsiTheme="minorEastAsia" w:eastAsiaTheme="minorEastAsia" w:cstheme="minorEastAsia"/>
          <w:szCs w:val="21"/>
        </w:rPr>
        <w:tab/>
      </w:r>
      <w:r>
        <w:rPr>
          <w:rFonts w:hint="eastAsia" w:asciiTheme="minorEastAsia" w:hAnsiTheme="minorEastAsia" w:eastAsiaTheme="minorEastAsia" w:cstheme="minorEastAsia"/>
          <w:szCs w:val="21"/>
        </w:rPr>
        <w:t xml:space="preserve">      钢筋混凝土用钢  第 2 部分：热轧带肋钢筋</w:t>
      </w:r>
    </w:p>
    <w:p>
      <w:pPr>
        <w:snapToGrid w:val="0"/>
        <w:spacing w:line="360" w:lineRule="auto"/>
        <w:ind w:left="1"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ab/>
      </w:r>
      <w:r>
        <w:rPr>
          <w:rFonts w:hint="eastAsia" w:asciiTheme="minorEastAsia" w:hAnsiTheme="minorEastAsia" w:eastAsiaTheme="minorEastAsia" w:cstheme="minorEastAsia"/>
          <w:szCs w:val="21"/>
        </w:rPr>
        <w:t>GB 8076           混凝土外加剂</w:t>
      </w:r>
    </w:p>
    <w:p>
      <w:pPr>
        <w:snapToGrid w:val="0"/>
        <w:spacing w:line="360" w:lineRule="auto"/>
        <w:ind w:left="1"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ab/>
      </w:r>
      <w:r>
        <w:rPr>
          <w:rFonts w:hint="eastAsia" w:asciiTheme="minorEastAsia" w:hAnsiTheme="minorEastAsia" w:eastAsiaTheme="minorEastAsia" w:cstheme="minorEastAsia"/>
          <w:szCs w:val="21"/>
        </w:rPr>
        <w:t>GB/T 6414</w:t>
      </w:r>
      <w:r>
        <w:rPr>
          <w:rFonts w:hint="eastAsia" w:asciiTheme="minorEastAsia" w:hAnsiTheme="minorEastAsia" w:eastAsiaTheme="minorEastAsia" w:cstheme="minorEastAsia"/>
          <w:szCs w:val="21"/>
        </w:rPr>
        <w:tab/>
      </w:r>
      <w:r>
        <w:rPr>
          <w:rFonts w:hint="eastAsia" w:asciiTheme="minorEastAsia" w:hAnsiTheme="minorEastAsia" w:eastAsiaTheme="minorEastAsia" w:cstheme="minorEastAsia"/>
          <w:szCs w:val="21"/>
        </w:rPr>
        <w:t xml:space="preserve">      铸件  尺寸公差与机加工余量</w:t>
      </w:r>
    </w:p>
    <w:p>
      <w:pPr>
        <w:snapToGrid w:val="0"/>
        <w:spacing w:line="360" w:lineRule="auto"/>
        <w:ind w:left="1"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ab/>
      </w:r>
      <w:r>
        <w:rPr>
          <w:rFonts w:hint="eastAsia" w:asciiTheme="minorEastAsia" w:hAnsiTheme="minorEastAsia" w:eastAsiaTheme="minorEastAsia" w:cstheme="minorEastAsia"/>
          <w:szCs w:val="21"/>
        </w:rPr>
        <w:t>GB/T 7759</w:t>
      </w:r>
      <w:r>
        <w:rPr>
          <w:rFonts w:hint="eastAsia" w:asciiTheme="minorEastAsia" w:hAnsiTheme="minorEastAsia" w:eastAsiaTheme="minorEastAsia" w:cstheme="minorEastAsia"/>
          <w:szCs w:val="21"/>
        </w:rPr>
        <w:tab/>
      </w:r>
      <w:r>
        <w:rPr>
          <w:rFonts w:hint="eastAsia" w:asciiTheme="minorEastAsia" w:hAnsiTheme="minorEastAsia" w:eastAsiaTheme="minorEastAsia" w:cstheme="minorEastAsia"/>
          <w:szCs w:val="21"/>
        </w:rPr>
        <w:t xml:space="preserve">      硫化橡胶、热塑性橡胶 常温、高温和低温下压缩永久变形测定</w:t>
      </w:r>
    </w:p>
    <w:p>
      <w:pPr>
        <w:snapToGrid w:val="0"/>
        <w:spacing w:line="360" w:lineRule="auto"/>
        <w:ind w:left="1"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ab/>
      </w:r>
      <w:r>
        <w:rPr>
          <w:rFonts w:hint="eastAsia" w:asciiTheme="minorEastAsia" w:hAnsiTheme="minorEastAsia" w:eastAsiaTheme="minorEastAsia" w:cstheme="minorEastAsia"/>
          <w:szCs w:val="21"/>
        </w:rPr>
        <w:t>GB/T 7762</w:t>
      </w:r>
      <w:r>
        <w:rPr>
          <w:rFonts w:hint="eastAsia" w:asciiTheme="minorEastAsia" w:hAnsiTheme="minorEastAsia" w:eastAsiaTheme="minorEastAsia" w:cstheme="minorEastAsia"/>
          <w:szCs w:val="21"/>
        </w:rPr>
        <w:tab/>
      </w:r>
      <w:r>
        <w:rPr>
          <w:rFonts w:hint="eastAsia" w:asciiTheme="minorEastAsia" w:hAnsiTheme="minorEastAsia" w:eastAsiaTheme="minorEastAsia" w:cstheme="minorEastAsia"/>
          <w:szCs w:val="21"/>
        </w:rPr>
        <w:t xml:space="preserve">      硫化橡胶或热塑性橡胶耐臭氧龟裂静态拉伸试验</w:t>
      </w:r>
    </w:p>
    <w:p>
      <w:pPr>
        <w:snapToGrid w:val="0"/>
        <w:spacing w:line="360" w:lineRule="auto"/>
        <w:ind w:left="1"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ab/>
      </w:r>
      <w:r>
        <w:rPr>
          <w:rFonts w:hint="eastAsia" w:asciiTheme="minorEastAsia" w:hAnsiTheme="minorEastAsia" w:eastAsiaTheme="minorEastAsia" w:cstheme="minorEastAsia"/>
          <w:szCs w:val="21"/>
        </w:rPr>
        <w:t>GB/T 13912</w:t>
      </w:r>
      <w:r>
        <w:rPr>
          <w:rFonts w:hint="eastAsia" w:asciiTheme="minorEastAsia" w:hAnsiTheme="minorEastAsia" w:eastAsiaTheme="minorEastAsia" w:cstheme="minorEastAsia"/>
          <w:szCs w:val="21"/>
        </w:rPr>
        <w:tab/>
      </w:r>
      <w:r>
        <w:rPr>
          <w:rFonts w:hint="eastAsia" w:asciiTheme="minorEastAsia" w:hAnsiTheme="minorEastAsia" w:eastAsiaTheme="minorEastAsia" w:cstheme="minorEastAsia"/>
          <w:szCs w:val="21"/>
        </w:rPr>
        <w:t xml:space="preserve">      金属覆盖层 钢铁制品热镀锌层技术要求</w:t>
      </w:r>
    </w:p>
    <w:p>
      <w:pPr>
        <w:snapToGrid w:val="0"/>
        <w:spacing w:line="360" w:lineRule="auto"/>
        <w:ind w:left="1"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ab/>
      </w:r>
      <w:r>
        <w:rPr>
          <w:rFonts w:hint="eastAsia" w:asciiTheme="minorEastAsia" w:hAnsiTheme="minorEastAsia" w:eastAsiaTheme="minorEastAsia" w:cstheme="minorEastAsia"/>
          <w:szCs w:val="21"/>
        </w:rPr>
        <w:t>GB/T 14684</w:t>
      </w:r>
      <w:r>
        <w:rPr>
          <w:rFonts w:hint="eastAsia" w:asciiTheme="minorEastAsia" w:hAnsiTheme="minorEastAsia" w:eastAsiaTheme="minorEastAsia" w:cstheme="minorEastAsia"/>
          <w:szCs w:val="21"/>
        </w:rPr>
        <w:tab/>
      </w:r>
      <w:r>
        <w:rPr>
          <w:rFonts w:hint="eastAsia" w:asciiTheme="minorEastAsia" w:hAnsiTheme="minorEastAsia" w:eastAsiaTheme="minorEastAsia" w:cstheme="minorEastAsia"/>
          <w:szCs w:val="21"/>
        </w:rPr>
        <w:t xml:space="preserve">      建筑用砂</w:t>
      </w:r>
    </w:p>
    <w:p>
      <w:pPr>
        <w:snapToGrid w:val="0"/>
        <w:spacing w:line="360" w:lineRule="auto"/>
        <w:ind w:left="1"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ab/>
      </w:r>
      <w:r>
        <w:rPr>
          <w:rFonts w:hint="eastAsia" w:asciiTheme="minorEastAsia" w:hAnsiTheme="minorEastAsia" w:eastAsiaTheme="minorEastAsia" w:cstheme="minorEastAsia"/>
          <w:szCs w:val="21"/>
        </w:rPr>
        <w:t>GB/T 14685</w:t>
      </w:r>
      <w:r>
        <w:rPr>
          <w:rFonts w:hint="eastAsia" w:asciiTheme="minorEastAsia" w:hAnsiTheme="minorEastAsia" w:eastAsiaTheme="minorEastAsia" w:cstheme="minorEastAsia"/>
          <w:szCs w:val="21"/>
        </w:rPr>
        <w:tab/>
      </w:r>
      <w:r>
        <w:rPr>
          <w:rFonts w:hint="eastAsia" w:asciiTheme="minorEastAsia" w:hAnsiTheme="minorEastAsia" w:eastAsiaTheme="minorEastAsia" w:cstheme="minorEastAsia"/>
          <w:szCs w:val="21"/>
        </w:rPr>
        <w:t xml:space="preserve">      建筑用卵石、碎石</w:t>
      </w:r>
    </w:p>
    <w:p>
      <w:pPr>
        <w:snapToGrid w:val="0"/>
        <w:spacing w:line="360" w:lineRule="auto"/>
        <w:ind w:left="1"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ab/>
      </w:r>
      <w:r>
        <w:rPr>
          <w:rFonts w:hint="eastAsia" w:asciiTheme="minorEastAsia" w:hAnsiTheme="minorEastAsia" w:eastAsiaTheme="minorEastAsia" w:cstheme="minorEastAsia"/>
          <w:szCs w:val="21"/>
        </w:rPr>
        <w:t>GB/T 23651</w:t>
      </w:r>
      <w:r>
        <w:rPr>
          <w:rFonts w:hint="eastAsia" w:asciiTheme="minorEastAsia" w:hAnsiTheme="minorEastAsia" w:eastAsiaTheme="minorEastAsia" w:cstheme="minorEastAsia"/>
          <w:szCs w:val="21"/>
        </w:rPr>
        <w:tab/>
      </w:r>
      <w:r>
        <w:rPr>
          <w:rFonts w:hint="eastAsia" w:asciiTheme="minorEastAsia" w:hAnsiTheme="minorEastAsia" w:eastAsiaTheme="minorEastAsia" w:cstheme="minorEastAsia"/>
          <w:szCs w:val="21"/>
        </w:rPr>
        <w:t xml:space="preserve">      硫化橡胶或热塑性橡胶  硬度测试</w:t>
      </w:r>
    </w:p>
    <w:p>
      <w:pPr>
        <w:snapToGrid w:val="0"/>
        <w:spacing w:line="360" w:lineRule="auto"/>
        <w:ind w:left="1"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ab/>
      </w:r>
      <w:r>
        <w:rPr>
          <w:rFonts w:hint="eastAsia" w:asciiTheme="minorEastAsia" w:hAnsiTheme="minorEastAsia" w:eastAsiaTheme="minorEastAsia" w:cstheme="minorEastAsia"/>
          <w:szCs w:val="21"/>
        </w:rPr>
        <w:t>GB/T 8237</w:t>
      </w:r>
      <w:r>
        <w:rPr>
          <w:rFonts w:hint="eastAsia" w:asciiTheme="minorEastAsia" w:hAnsiTheme="minorEastAsia" w:eastAsiaTheme="minorEastAsia" w:cstheme="minorEastAsia"/>
          <w:szCs w:val="21"/>
        </w:rPr>
        <w:tab/>
      </w:r>
      <w:r>
        <w:rPr>
          <w:rFonts w:hint="eastAsia" w:asciiTheme="minorEastAsia" w:hAnsiTheme="minorEastAsia" w:eastAsiaTheme="minorEastAsia" w:cstheme="minorEastAsia"/>
          <w:szCs w:val="21"/>
        </w:rPr>
        <w:t xml:space="preserve">      纤维增强塑料用液体不饱和聚酯树脂</w:t>
      </w:r>
    </w:p>
    <w:p>
      <w:pPr>
        <w:snapToGrid w:val="0"/>
        <w:spacing w:line="360" w:lineRule="auto"/>
        <w:ind w:left="1"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ab/>
      </w:r>
      <w:r>
        <w:rPr>
          <w:rFonts w:hint="eastAsia" w:asciiTheme="minorEastAsia" w:hAnsiTheme="minorEastAsia" w:eastAsiaTheme="minorEastAsia" w:cstheme="minorEastAsia"/>
          <w:szCs w:val="21"/>
        </w:rPr>
        <w:t>JG/T 3064</w:t>
      </w:r>
      <w:r>
        <w:rPr>
          <w:rFonts w:hint="eastAsia" w:asciiTheme="minorEastAsia" w:hAnsiTheme="minorEastAsia" w:eastAsiaTheme="minorEastAsia" w:cstheme="minorEastAsia"/>
          <w:szCs w:val="21"/>
        </w:rPr>
        <w:tab/>
      </w:r>
      <w:r>
        <w:rPr>
          <w:rFonts w:hint="eastAsia" w:asciiTheme="minorEastAsia" w:hAnsiTheme="minorEastAsia" w:eastAsiaTheme="minorEastAsia" w:cstheme="minorEastAsia"/>
          <w:szCs w:val="21"/>
        </w:rPr>
        <w:t xml:space="preserve">      钢纤维混凝土</w:t>
      </w:r>
    </w:p>
    <w:p>
      <w:pPr>
        <w:snapToGrid w:val="0"/>
        <w:spacing w:line="360" w:lineRule="auto"/>
        <w:ind w:left="1"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    DB35/T 1537-2015  可调式防沉降球墨铸铁检查井盖</w:t>
      </w:r>
    </w:p>
    <w:p>
      <w:pPr>
        <w:snapToGrid w:val="0"/>
        <w:spacing w:line="360" w:lineRule="auto"/>
        <w:ind w:left="1"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    </w:t>
      </w:r>
      <w:r>
        <w:rPr>
          <w:rFonts w:asciiTheme="minorEastAsia" w:hAnsiTheme="minorEastAsia" w:eastAsiaTheme="minorEastAsia" w:cstheme="minorEastAsia"/>
          <w:szCs w:val="21"/>
        </w:rPr>
        <w:t>DBJ/T13-135-2011</w:t>
      </w:r>
      <w:r>
        <w:rPr>
          <w:rFonts w:hint="eastAsia" w:asciiTheme="minorEastAsia" w:hAnsiTheme="minorEastAsia" w:eastAsiaTheme="minorEastAsia" w:cstheme="minorEastAsia"/>
          <w:szCs w:val="21"/>
        </w:rPr>
        <w:t xml:space="preserve">  市政工程施工文件管理技术规程</w:t>
      </w:r>
    </w:p>
    <w:p>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br w:type="page"/>
      </w:r>
    </w:p>
    <w:p>
      <w:pPr>
        <w:pStyle w:val="23"/>
        <w:widowControl/>
        <w:rPr>
          <w:rFonts w:hint="eastAsia" w:ascii="Times New Roman" w:hAnsi="Times New Roman" w:eastAsia="宋体" w:cs="Times New Roman"/>
          <w:sz w:val="28"/>
          <w:szCs w:val="28"/>
        </w:rPr>
      </w:pPr>
      <w:bookmarkStart w:id="9" w:name="_Toc29480"/>
      <w:bookmarkStart w:id="10" w:name="_Toc7246"/>
      <w:r>
        <w:rPr>
          <w:rFonts w:hint="eastAsia" w:ascii="Times New Roman" w:hAnsi="Times New Roman" w:eastAsia="宋体" w:cs="Times New Roman"/>
          <w:sz w:val="28"/>
          <w:szCs w:val="28"/>
        </w:rPr>
        <w:t>3</w:t>
      </w:r>
      <w:r>
        <w:rPr>
          <w:rFonts w:hint="eastAsia" w:ascii="Times New Roman" w:hAnsi="Times New Roman" w:eastAsia="宋体" w:cs="Times New Roman"/>
          <w:sz w:val="28"/>
          <w:szCs w:val="28"/>
          <w:lang w:val="en-US" w:eastAsia="zh-CN"/>
        </w:rPr>
        <w:t xml:space="preserve">  </w:t>
      </w:r>
      <w:r>
        <w:rPr>
          <w:rFonts w:hint="eastAsia" w:ascii="宋体" w:hAnsi="宋体" w:eastAsia="宋体" w:cs="宋体"/>
          <w:b w:val="0"/>
          <w:bCs w:val="0"/>
          <w:sz w:val="28"/>
          <w:szCs w:val="28"/>
        </w:rPr>
        <w:t>术语和定义</w:t>
      </w:r>
      <w:bookmarkEnd w:id="9"/>
      <w:bookmarkEnd w:id="10"/>
    </w:p>
    <w:p>
      <w:pPr>
        <w:pStyle w:val="4"/>
        <w:pageBreakBefore w:val="0"/>
        <w:widowControl w:val="0"/>
        <w:kinsoku/>
        <w:wordWrap/>
        <w:overflowPunct/>
        <w:topLinePunct w:val="0"/>
        <w:autoSpaceDE/>
        <w:autoSpaceDN/>
        <w:bidi w:val="0"/>
        <w:adjustRightInd w:val="0"/>
        <w:snapToGrid w:val="0"/>
        <w:spacing w:before="0" w:beforeLines="0" w:after="0" w:afterLines="0" w:line="360" w:lineRule="auto"/>
        <w:textAlignment w:val="auto"/>
        <w:rPr>
          <w:rFonts w:hint="eastAsia"/>
        </w:rPr>
      </w:pPr>
      <w:bookmarkStart w:id="11" w:name="_Toc28851"/>
      <w:r>
        <w:rPr>
          <w:rFonts w:hint="eastAsia" w:ascii="Times New Roman" w:hAnsi="Times New Roman"/>
          <w:b/>
        </w:rPr>
        <w:t>3.</w:t>
      </w:r>
      <w:r>
        <w:rPr>
          <w:rFonts w:hint="eastAsia" w:ascii="Times New Roman" w:hAnsi="Times New Roman"/>
          <w:b/>
          <w:lang w:val="en-US" w:eastAsia="zh-CN"/>
        </w:rPr>
        <w:t>0.</w:t>
      </w:r>
      <w:r>
        <w:rPr>
          <w:rFonts w:hint="eastAsia" w:ascii="Times New Roman" w:hAnsi="Times New Roman"/>
          <w:b/>
        </w:rPr>
        <w:t>1</w:t>
      </w:r>
      <w:r>
        <w:rPr>
          <w:rFonts w:hint="eastAsia"/>
        </w:rPr>
        <w:t xml:space="preserve">   检查井</w:t>
      </w:r>
      <w:r>
        <w:rPr>
          <w:rFonts w:hint="eastAsia"/>
          <w:lang w:val="en-US" w:eastAsia="zh-CN"/>
        </w:rPr>
        <w:t xml:space="preserve"> </w:t>
      </w:r>
      <w:r>
        <w:rPr>
          <w:rFonts w:hint="default" w:ascii="Times New Roman" w:hAnsi="Times New Roman" w:cs="Times New Roman"/>
        </w:rPr>
        <w:t>manhole</w:t>
      </w:r>
      <w:bookmarkEnd w:id="11"/>
    </w:p>
    <w:p>
      <w:pPr>
        <w:pageBreakBefore w:val="0"/>
        <w:widowControl w:val="0"/>
        <w:kinsoku/>
        <w:wordWrap/>
        <w:overflowPunct/>
        <w:topLinePunct w:val="0"/>
        <w:autoSpaceDE/>
        <w:autoSpaceDN/>
        <w:bidi w:val="0"/>
        <w:adjustRightInd w:val="0"/>
        <w:snapToGrid w:val="0"/>
        <w:spacing w:line="360" w:lineRule="auto"/>
        <w:ind w:left="1" w:firstLine="42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 在地下管线设施中用于管线连接、检查、维护和安装设备的</w:t>
      </w:r>
      <w:r>
        <w:rPr>
          <w:rFonts w:hint="eastAsia" w:asciiTheme="minorEastAsia" w:hAnsiTheme="minorEastAsia" w:eastAsiaTheme="minorEastAsia" w:cstheme="minorEastAsia"/>
          <w:szCs w:val="21"/>
          <w:lang w:val="en-US" w:eastAsia="zh-CN"/>
        </w:rPr>
        <w:t>竖向</w:t>
      </w:r>
      <w:r>
        <w:rPr>
          <w:rFonts w:hint="eastAsia" w:asciiTheme="minorEastAsia" w:hAnsiTheme="minorEastAsia" w:eastAsiaTheme="minorEastAsia" w:cstheme="minorEastAsia"/>
          <w:szCs w:val="21"/>
        </w:rPr>
        <w:t>构筑物。</w:t>
      </w:r>
    </w:p>
    <w:p>
      <w:pPr>
        <w:pStyle w:val="4"/>
        <w:pageBreakBefore w:val="0"/>
        <w:widowControl w:val="0"/>
        <w:kinsoku/>
        <w:wordWrap/>
        <w:overflowPunct/>
        <w:topLinePunct w:val="0"/>
        <w:autoSpaceDE/>
        <w:autoSpaceDN/>
        <w:bidi w:val="0"/>
        <w:adjustRightInd w:val="0"/>
        <w:snapToGrid w:val="0"/>
        <w:spacing w:before="0" w:beforeLines="0" w:after="0" w:afterLines="0" w:line="360" w:lineRule="auto"/>
        <w:textAlignment w:val="auto"/>
        <w:rPr>
          <w:rFonts w:hint="default" w:eastAsia="黑体"/>
          <w:lang w:val="en-US" w:eastAsia="zh-CN"/>
        </w:rPr>
      </w:pPr>
      <w:r>
        <w:rPr>
          <w:rFonts w:hint="eastAsia" w:ascii="Times New Roman" w:hAnsi="Times New Roman"/>
          <w:b/>
        </w:rPr>
        <w:t>3.</w:t>
      </w:r>
      <w:r>
        <w:rPr>
          <w:rFonts w:hint="eastAsia" w:ascii="Times New Roman" w:hAnsi="Times New Roman"/>
          <w:b/>
          <w:lang w:val="en-US" w:eastAsia="zh-CN"/>
        </w:rPr>
        <w:t>0.2</w:t>
      </w:r>
      <w:r>
        <w:rPr>
          <w:rFonts w:hint="eastAsia"/>
        </w:rPr>
        <w:t xml:space="preserve">   </w:t>
      </w:r>
      <w:r>
        <w:rPr>
          <w:rFonts w:hint="eastAsia"/>
          <w:lang w:val="en-US" w:eastAsia="zh-CN"/>
        </w:rPr>
        <w:t xml:space="preserve">井室 </w:t>
      </w:r>
      <w:r>
        <w:rPr>
          <w:rFonts w:hint="eastAsia" w:ascii="Times New Roman" w:hAnsi="Times New Roman" w:cs="Times New Roman"/>
          <w:lang w:val="en-US" w:eastAsia="zh-CN"/>
        </w:rPr>
        <w:t>well chamber</w:t>
      </w:r>
    </w:p>
    <w:p>
      <w:pPr>
        <w:pageBreakBefore w:val="0"/>
        <w:widowControl w:val="0"/>
        <w:kinsoku/>
        <w:wordWrap/>
        <w:overflowPunct/>
        <w:topLinePunct w:val="0"/>
        <w:autoSpaceDE/>
        <w:autoSpaceDN/>
        <w:bidi w:val="0"/>
        <w:adjustRightInd w:val="0"/>
        <w:snapToGrid w:val="0"/>
        <w:spacing w:line="360" w:lineRule="auto"/>
        <w:ind w:left="1" w:firstLine="420" w:firstLineChars="200"/>
        <w:textAlignment w:val="auto"/>
        <w:rPr>
          <w:rFonts w:hint="default"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rPr>
        <w:t xml:space="preserve"> </w:t>
      </w:r>
      <w:r>
        <w:rPr>
          <w:rFonts w:hint="eastAsia" w:asciiTheme="minorEastAsia" w:hAnsiTheme="minorEastAsia" w:eastAsiaTheme="minorEastAsia" w:cstheme="minorEastAsia"/>
          <w:szCs w:val="21"/>
          <w:lang w:val="en-US" w:eastAsia="zh-CN"/>
        </w:rPr>
        <w:t>连接上游管道、接入支管或设置在阀门等管道附件处供养护人员在其中操作检修用的专用迪构筑物。</w:t>
      </w:r>
    </w:p>
    <w:p>
      <w:pPr>
        <w:pStyle w:val="4"/>
        <w:pageBreakBefore w:val="0"/>
        <w:widowControl w:val="0"/>
        <w:kinsoku/>
        <w:wordWrap/>
        <w:overflowPunct/>
        <w:topLinePunct w:val="0"/>
        <w:autoSpaceDE/>
        <w:autoSpaceDN/>
        <w:bidi w:val="0"/>
        <w:adjustRightInd w:val="0"/>
        <w:snapToGrid w:val="0"/>
        <w:spacing w:before="0" w:beforeLines="0" w:after="0" w:afterLines="0" w:line="360" w:lineRule="auto"/>
        <w:textAlignment w:val="auto"/>
        <w:rPr>
          <w:rFonts w:hint="default" w:eastAsia="黑体"/>
          <w:lang w:val="en-US" w:eastAsia="zh-CN"/>
        </w:rPr>
      </w:pPr>
      <w:r>
        <w:rPr>
          <w:rFonts w:hint="eastAsia" w:ascii="Times New Roman" w:hAnsi="Times New Roman"/>
          <w:b/>
        </w:rPr>
        <w:t>3.</w:t>
      </w:r>
      <w:r>
        <w:rPr>
          <w:rFonts w:hint="eastAsia" w:ascii="Times New Roman" w:hAnsi="Times New Roman"/>
          <w:b/>
          <w:lang w:val="en-US" w:eastAsia="zh-CN"/>
        </w:rPr>
        <w:t>0.3</w:t>
      </w:r>
      <w:r>
        <w:rPr>
          <w:rFonts w:hint="eastAsia"/>
        </w:rPr>
        <w:t xml:space="preserve">   </w:t>
      </w:r>
      <w:r>
        <w:rPr>
          <w:rFonts w:hint="eastAsia"/>
          <w:lang w:val="en-US" w:eastAsia="zh-CN"/>
        </w:rPr>
        <w:t xml:space="preserve">井筒 </w:t>
      </w:r>
      <w:r>
        <w:rPr>
          <w:rFonts w:hint="eastAsia" w:ascii="Times New Roman" w:hAnsi="Times New Roman" w:cs="Times New Roman"/>
          <w:lang w:val="en-US" w:eastAsia="zh-CN"/>
        </w:rPr>
        <w:t>wellbore</w:t>
      </w:r>
    </w:p>
    <w:p>
      <w:pPr>
        <w:pageBreakBefore w:val="0"/>
        <w:widowControl w:val="0"/>
        <w:kinsoku/>
        <w:wordWrap/>
        <w:overflowPunct/>
        <w:topLinePunct w:val="0"/>
        <w:autoSpaceDE/>
        <w:autoSpaceDN/>
        <w:bidi w:val="0"/>
        <w:adjustRightInd w:val="0"/>
        <w:snapToGrid w:val="0"/>
        <w:spacing w:line="360" w:lineRule="auto"/>
        <w:ind w:left="1" w:firstLine="420" w:firstLineChars="200"/>
        <w:textAlignment w:val="auto"/>
        <w:rPr>
          <w:rFonts w:hint="default"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井室上部供人及工具出入井室用的竖向圆形通道。</w:t>
      </w:r>
    </w:p>
    <w:p>
      <w:pPr>
        <w:pStyle w:val="4"/>
        <w:pageBreakBefore w:val="0"/>
        <w:widowControl w:val="0"/>
        <w:kinsoku/>
        <w:wordWrap/>
        <w:overflowPunct/>
        <w:topLinePunct w:val="0"/>
        <w:autoSpaceDE/>
        <w:autoSpaceDN/>
        <w:bidi w:val="0"/>
        <w:adjustRightInd w:val="0"/>
        <w:snapToGrid w:val="0"/>
        <w:spacing w:before="0" w:beforeLines="0" w:after="0" w:afterLines="0" w:line="360" w:lineRule="auto"/>
        <w:textAlignment w:val="auto"/>
        <w:rPr>
          <w:rFonts w:hint="eastAsia"/>
        </w:rPr>
      </w:pPr>
      <w:bookmarkStart w:id="12" w:name="_Toc10322"/>
      <w:r>
        <w:rPr>
          <w:rFonts w:hint="eastAsia" w:ascii="Times New Roman" w:hAnsi="Times New Roman"/>
          <w:b/>
        </w:rPr>
        <w:t>3.</w:t>
      </w:r>
      <w:r>
        <w:rPr>
          <w:rFonts w:hint="eastAsia" w:ascii="Times New Roman" w:hAnsi="Times New Roman"/>
          <w:b/>
          <w:lang w:val="en-US" w:eastAsia="zh-CN"/>
        </w:rPr>
        <w:t>0.4</w:t>
      </w:r>
      <w:r>
        <w:rPr>
          <w:rFonts w:hint="eastAsia"/>
        </w:rPr>
        <w:t xml:space="preserve">   检查井盖</w:t>
      </w:r>
      <w:r>
        <w:rPr>
          <w:rFonts w:hint="eastAsia"/>
          <w:lang w:val="en-US" w:eastAsia="zh-CN"/>
        </w:rPr>
        <w:t xml:space="preserve"> </w:t>
      </w:r>
      <w:r>
        <w:rPr>
          <w:rFonts w:hint="eastAsia" w:ascii="Times New Roman" w:hAnsi="Times New Roman" w:cs="Times New Roman"/>
        </w:rPr>
        <w:t>manhole cover and frame</w:t>
      </w:r>
      <w:bookmarkEnd w:id="12"/>
    </w:p>
    <w:p>
      <w:pPr>
        <w:pageBreakBefore w:val="0"/>
        <w:widowControl w:val="0"/>
        <w:kinsoku/>
        <w:wordWrap/>
        <w:overflowPunct/>
        <w:topLinePunct w:val="0"/>
        <w:autoSpaceDE/>
        <w:autoSpaceDN/>
        <w:bidi w:val="0"/>
        <w:adjustRightInd w:val="0"/>
        <w:snapToGrid w:val="0"/>
        <w:spacing w:line="360" w:lineRule="auto"/>
        <w:ind w:left="1" w:firstLine="420" w:firstLineChars="200"/>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Cs w:val="21"/>
        </w:rPr>
        <w:t>检查井口可开启的封闭物，由</w:t>
      </w:r>
      <w:r>
        <w:rPr>
          <w:rFonts w:hint="eastAsia" w:asciiTheme="minorEastAsia" w:hAnsiTheme="minorEastAsia" w:eastAsiaTheme="minorEastAsia" w:cstheme="minorEastAsia"/>
          <w:szCs w:val="21"/>
          <w:lang w:eastAsia="zh-CN"/>
        </w:rPr>
        <w:t>盖座</w:t>
      </w:r>
      <w:r>
        <w:rPr>
          <w:rFonts w:hint="eastAsia" w:asciiTheme="minorEastAsia" w:hAnsiTheme="minorEastAsia" w:eastAsiaTheme="minorEastAsia" w:cstheme="minorEastAsia"/>
          <w:szCs w:val="21"/>
        </w:rPr>
        <w:t>和井盖组成。</w:t>
      </w:r>
    </w:p>
    <w:p>
      <w:pPr>
        <w:pStyle w:val="4"/>
        <w:pageBreakBefore w:val="0"/>
        <w:widowControl w:val="0"/>
        <w:kinsoku/>
        <w:wordWrap/>
        <w:overflowPunct/>
        <w:topLinePunct w:val="0"/>
        <w:autoSpaceDE/>
        <w:autoSpaceDN/>
        <w:bidi w:val="0"/>
        <w:adjustRightInd w:val="0"/>
        <w:snapToGrid w:val="0"/>
        <w:spacing w:before="0" w:beforeLines="0" w:after="0" w:afterLines="0" w:line="360" w:lineRule="auto"/>
        <w:textAlignment w:val="auto"/>
        <w:rPr>
          <w:rFonts w:hint="eastAsia"/>
        </w:rPr>
      </w:pPr>
      <w:bookmarkStart w:id="13" w:name="_Toc29539"/>
      <w:r>
        <w:rPr>
          <w:rFonts w:hint="eastAsia" w:ascii="Times New Roman" w:hAnsi="Times New Roman"/>
          <w:b/>
        </w:rPr>
        <w:t>3.</w:t>
      </w:r>
      <w:r>
        <w:rPr>
          <w:rFonts w:hint="eastAsia" w:ascii="Times New Roman" w:hAnsi="Times New Roman"/>
          <w:b/>
          <w:lang w:val="en-US" w:eastAsia="zh-CN"/>
        </w:rPr>
        <w:t>0.5</w:t>
      </w:r>
      <w:r>
        <w:rPr>
          <w:rFonts w:hint="eastAsia"/>
        </w:rPr>
        <w:t xml:space="preserve">   </w:t>
      </w:r>
      <w:r>
        <w:rPr>
          <w:rFonts w:hint="eastAsia"/>
          <w:lang w:val="en-US" w:eastAsia="zh-CN"/>
        </w:rPr>
        <w:t xml:space="preserve">井座 </w:t>
      </w:r>
      <w:r>
        <w:rPr>
          <w:rFonts w:hint="eastAsia" w:ascii="Times New Roman" w:hAnsi="Times New Roman" w:cs="Times New Roman"/>
        </w:rPr>
        <w:t>manhole frame</w:t>
      </w:r>
      <w:bookmarkEnd w:id="13"/>
    </w:p>
    <w:p>
      <w:pPr>
        <w:pageBreakBefore w:val="0"/>
        <w:widowControl w:val="0"/>
        <w:kinsoku/>
        <w:wordWrap/>
        <w:overflowPunct/>
        <w:topLinePunct w:val="0"/>
        <w:autoSpaceDE/>
        <w:autoSpaceDN/>
        <w:bidi w:val="0"/>
        <w:adjustRightInd w:val="0"/>
        <w:snapToGrid w:val="0"/>
        <w:spacing w:line="360" w:lineRule="auto"/>
        <w:ind w:left="1" w:firstLine="420" w:firstLineChars="200"/>
        <w:textAlignment w:val="auto"/>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又称支座，检查井盖中固定于检查井口的部分，用于安放检查井盖。</w:t>
      </w:r>
    </w:p>
    <w:p>
      <w:pPr>
        <w:pStyle w:val="4"/>
        <w:pageBreakBefore w:val="0"/>
        <w:widowControl w:val="0"/>
        <w:kinsoku/>
        <w:wordWrap/>
        <w:overflowPunct/>
        <w:topLinePunct w:val="0"/>
        <w:autoSpaceDE/>
        <w:autoSpaceDN/>
        <w:bidi w:val="0"/>
        <w:adjustRightInd w:val="0"/>
        <w:snapToGrid w:val="0"/>
        <w:spacing w:before="0" w:beforeLines="0" w:after="0" w:afterLines="0" w:line="360" w:lineRule="auto"/>
        <w:textAlignment w:val="auto"/>
        <w:rPr>
          <w:rFonts w:hint="eastAsia" w:ascii="Times New Roman" w:hAnsi="Times New Roman"/>
          <w:b/>
        </w:rPr>
      </w:pPr>
      <w:bookmarkStart w:id="14" w:name="_Toc13844"/>
      <w:r>
        <w:rPr>
          <w:rFonts w:hint="eastAsia" w:ascii="Times New Roman" w:hAnsi="Times New Roman"/>
          <w:b/>
        </w:rPr>
        <w:t>3.</w:t>
      </w:r>
      <w:r>
        <w:rPr>
          <w:rFonts w:hint="eastAsia" w:ascii="Times New Roman" w:hAnsi="Times New Roman"/>
          <w:b/>
          <w:lang w:val="en-US" w:eastAsia="zh-CN"/>
        </w:rPr>
        <w:t>0.6</w:t>
      </w:r>
      <w:r>
        <w:rPr>
          <w:rFonts w:hint="eastAsia" w:ascii="Times New Roman" w:hAnsi="Times New Roman"/>
          <w:b/>
        </w:rPr>
        <w:t xml:space="preserve">   </w:t>
      </w:r>
      <w:r>
        <w:rPr>
          <w:rFonts w:hint="eastAsia"/>
        </w:rPr>
        <w:t>井圈</w:t>
      </w:r>
      <w:r>
        <w:rPr>
          <w:rFonts w:hint="eastAsia"/>
        </w:rPr>
        <w:tab/>
      </w:r>
      <w:r>
        <w:rPr>
          <w:rFonts w:hint="eastAsia" w:ascii="Times New Roman" w:hAnsi="Times New Roman" w:cs="Times New Roman"/>
        </w:rPr>
        <w:t>manhole top bearing girder</w:t>
      </w:r>
      <w:bookmarkEnd w:id="14"/>
    </w:p>
    <w:p>
      <w:pPr>
        <w:pageBreakBefore w:val="0"/>
        <w:widowControl w:val="0"/>
        <w:kinsoku/>
        <w:wordWrap/>
        <w:overflowPunct/>
        <w:topLinePunct w:val="0"/>
        <w:autoSpaceDE/>
        <w:autoSpaceDN/>
        <w:bidi w:val="0"/>
        <w:adjustRightInd w:val="0"/>
        <w:snapToGrid w:val="0"/>
        <w:spacing w:line="360" w:lineRule="auto"/>
        <w:ind w:left="1" w:firstLine="420" w:firstLineChars="200"/>
        <w:textAlignment w:val="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位于检查井筒顶部和盖座之间，用于承载箅子、直承式及填充式井盖的钢筋混凝土圈梁。</w:t>
      </w:r>
    </w:p>
    <w:p>
      <w:pPr>
        <w:pStyle w:val="4"/>
        <w:pageBreakBefore w:val="0"/>
        <w:widowControl w:val="0"/>
        <w:kinsoku/>
        <w:wordWrap/>
        <w:overflowPunct/>
        <w:topLinePunct w:val="0"/>
        <w:autoSpaceDE/>
        <w:autoSpaceDN/>
        <w:bidi w:val="0"/>
        <w:adjustRightInd w:val="0"/>
        <w:snapToGrid w:val="0"/>
        <w:spacing w:before="0" w:beforeLines="0" w:after="0" w:afterLines="0" w:line="360" w:lineRule="auto"/>
        <w:textAlignment w:val="auto"/>
        <w:rPr>
          <w:rFonts w:hint="eastAsia"/>
        </w:rPr>
      </w:pPr>
      <w:bookmarkStart w:id="15" w:name="_Toc29784"/>
      <w:r>
        <w:rPr>
          <w:rFonts w:hint="eastAsia" w:ascii="Times New Roman" w:hAnsi="Times New Roman"/>
          <w:b/>
        </w:rPr>
        <w:t>3.</w:t>
      </w:r>
      <w:r>
        <w:rPr>
          <w:rFonts w:hint="eastAsia" w:ascii="Times New Roman" w:hAnsi="Times New Roman"/>
          <w:b/>
          <w:lang w:val="en-US" w:eastAsia="zh-CN"/>
        </w:rPr>
        <w:t>0.7</w:t>
      </w:r>
      <w:r>
        <w:rPr>
          <w:rFonts w:hint="eastAsia"/>
        </w:rPr>
        <w:t xml:space="preserve">   井盖</w:t>
      </w:r>
      <w:r>
        <w:rPr>
          <w:rFonts w:hint="eastAsia"/>
          <w:lang w:val="en-US" w:eastAsia="zh-CN"/>
        </w:rPr>
        <w:t xml:space="preserve"> </w:t>
      </w:r>
      <w:r>
        <w:rPr>
          <w:rFonts w:hint="eastAsia" w:ascii="Times New Roman" w:hAnsi="Times New Roman" w:cs="Times New Roman"/>
        </w:rPr>
        <w:t>manhole cover</w:t>
      </w:r>
      <w:bookmarkEnd w:id="15"/>
    </w:p>
    <w:p>
      <w:pPr>
        <w:pageBreakBefore w:val="0"/>
        <w:widowControl w:val="0"/>
        <w:kinsoku/>
        <w:wordWrap/>
        <w:overflowPunct/>
        <w:topLinePunct w:val="0"/>
        <w:autoSpaceDE/>
        <w:autoSpaceDN/>
        <w:bidi w:val="0"/>
        <w:adjustRightInd w:val="0"/>
        <w:snapToGrid w:val="0"/>
        <w:spacing w:line="360" w:lineRule="auto"/>
        <w:ind w:left="1" w:firstLine="420" w:firstLineChars="200"/>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Cs w:val="21"/>
        </w:rPr>
        <w:t xml:space="preserve"> 检查井盖中未固定部分，表面应为平面。其功能是封闭检查井口，需要时能够开启。</w:t>
      </w:r>
    </w:p>
    <w:p>
      <w:pPr>
        <w:pStyle w:val="4"/>
        <w:pageBreakBefore w:val="0"/>
        <w:widowControl w:val="0"/>
        <w:kinsoku/>
        <w:wordWrap/>
        <w:overflowPunct/>
        <w:topLinePunct w:val="0"/>
        <w:autoSpaceDE/>
        <w:autoSpaceDN/>
        <w:bidi w:val="0"/>
        <w:adjustRightInd w:val="0"/>
        <w:snapToGrid w:val="0"/>
        <w:spacing w:before="0" w:beforeLines="0" w:after="0" w:afterLines="0" w:line="360" w:lineRule="auto"/>
        <w:textAlignment w:val="auto"/>
        <w:rPr>
          <w:rFonts w:hint="eastAsia"/>
        </w:rPr>
      </w:pPr>
      <w:bookmarkStart w:id="16" w:name="_Toc25391"/>
      <w:r>
        <w:rPr>
          <w:rFonts w:hint="eastAsia" w:ascii="Times New Roman" w:hAnsi="Times New Roman"/>
          <w:b/>
        </w:rPr>
        <w:t>3.</w:t>
      </w:r>
      <w:r>
        <w:rPr>
          <w:rFonts w:hint="eastAsia" w:ascii="Times New Roman" w:hAnsi="Times New Roman"/>
          <w:b/>
          <w:lang w:val="en-US" w:eastAsia="zh-CN"/>
        </w:rPr>
        <w:t>0.8</w:t>
      </w:r>
      <w:r>
        <w:rPr>
          <w:rFonts w:hint="eastAsia"/>
        </w:rPr>
        <w:t xml:space="preserve">   嵌入深度</w:t>
      </w:r>
      <w:r>
        <w:rPr>
          <w:rFonts w:hint="eastAsia"/>
          <w:lang w:val="en-US" w:eastAsia="zh-CN"/>
        </w:rPr>
        <w:t xml:space="preserve"> </w:t>
      </w:r>
      <w:r>
        <w:rPr>
          <w:rFonts w:hint="eastAsia" w:ascii="Times New Roman" w:hAnsi="Times New Roman" w:cs="Times New Roman"/>
        </w:rPr>
        <w:t>inlaid depth</w:t>
      </w:r>
      <w:bookmarkEnd w:id="16"/>
    </w:p>
    <w:p>
      <w:pPr>
        <w:pageBreakBefore w:val="0"/>
        <w:widowControl w:val="0"/>
        <w:kinsoku/>
        <w:wordWrap/>
        <w:overflowPunct/>
        <w:topLinePunct w:val="0"/>
        <w:autoSpaceDE/>
        <w:autoSpaceDN/>
        <w:bidi w:val="0"/>
        <w:adjustRightInd w:val="0"/>
        <w:snapToGrid w:val="0"/>
        <w:spacing w:line="360" w:lineRule="auto"/>
        <w:ind w:left="1" w:firstLine="420" w:firstLineChars="200"/>
        <w:textAlignment w:val="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 </w:t>
      </w:r>
      <w:r>
        <w:rPr>
          <w:rFonts w:hint="eastAsia" w:asciiTheme="minorEastAsia" w:hAnsiTheme="minorEastAsia" w:eastAsiaTheme="minorEastAsia" w:cstheme="minorEastAsia"/>
          <w:szCs w:val="21"/>
          <w:lang w:val="en-US" w:eastAsia="zh-CN"/>
        </w:rPr>
        <w:t>井</w:t>
      </w:r>
      <w:r>
        <w:rPr>
          <w:rFonts w:hint="eastAsia" w:asciiTheme="minorEastAsia" w:hAnsiTheme="minorEastAsia" w:eastAsiaTheme="minorEastAsia" w:cstheme="minorEastAsia"/>
          <w:szCs w:val="21"/>
          <w:lang w:eastAsia="zh-CN"/>
        </w:rPr>
        <w:t>座</w:t>
      </w:r>
      <w:r>
        <w:rPr>
          <w:rFonts w:hint="eastAsia" w:asciiTheme="minorEastAsia" w:hAnsiTheme="minorEastAsia" w:eastAsiaTheme="minorEastAsia" w:cstheme="minorEastAsia"/>
          <w:szCs w:val="21"/>
        </w:rPr>
        <w:t>支承面至</w:t>
      </w:r>
      <w:r>
        <w:rPr>
          <w:rFonts w:hint="eastAsia" w:asciiTheme="minorEastAsia" w:hAnsiTheme="minorEastAsia" w:eastAsiaTheme="minorEastAsia" w:cstheme="minorEastAsia"/>
          <w:szCs w:val="21"/>
          <w:lang w:eastAsia="zh-CN"/>
        </w:rPr>
        <w:t>盖座</w:t>
      </w:r>
      <w:r>
        <w:rPr>
          <w:rFonts w:hint="eastAsia" w:asciiTheme="minorEastAsia" w:hAnsiTheme="minorEastAsia" w:eastAsiaTheme="minorEastAsia" w:cstheme="minorEastAsia"/>
          <w:szCs w:val="21"/>
        </w:rPr>
        <w:t>顶面的高度。如图1所示A值。</w:t>
      </w:r>
    </w:p>
    <w:p>
      <w:pPr>
        <w:snapToGrid w:val="0"/>
        <w:spacing w:line="360" w:lineRule="auto"/>
        <w:ind w:left="1" w:firstLine="420" w:firstLineChars="200"/>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drawing>
          <wp:inline distT="0" distB="0" distL="114300" distR="114300">
            <wp:extent cx="3815715" cy="1361440"/>
            <wp:effectExtent l="0" t="0" r="13335" b="10160"/>
            <wp:docPr id="11" name="图片 11" descr="1666595081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666595081641"/>
                    <pic:cNvPicPr>
                      <a:picLocks noChangeAspect="1"/>
                    </pic:cNvPicPr>
                  </pic:nvPicPr>
                  <pic:blipFill>
                    <a:blip r:embed="rId9"/>
                    <a:srcRect l="2824" t="868" r="1566" b="2688"/>
                    <a:stretch>
                      <a:fillRect/>
                    </a:stretch>
                  </pic:blipFill>
                  <pic:spPr>
                    <a:xfrm>
                      <a:off x="0" y="0"/>
                      <a:ext cx="3815715" cy="1361440"/>
                    </a:xfrm>
                    <a:prstGeom prst="rect">
                      <a:avLst/>
                    </a:prstGeom>
                  </pic:spPr>
                </pic:pic>
              </a:graphicData>
            </a:graphic>
          </wp:inline>
        </w:drawing>
      </w:r>
    </w:p>
    <w:p>
      <w:pPr>
        <w:pageBreakBefore w:val="0"/>
        <w:widowControl w:val="0"/>
        <w:kinsoku/>
        <w:wordWrap/>
        <w:overflowPunct/>
        <w:topLinePunct w:val="0"/>
        <w:autoSpaceDE/>
        <w:autoSpaceDN/>
        <w:bidi w:val="0"/>
        <w:adjustRightInd w:val="0"/>
        <w:snapToGrid w:val="0"/>
        <w:spacing w:line="360" w:lineRule="auto"/>
        <w:ind w:left="1" w:firstLine="422" w:firstLineChars="200"/>
        <w:jc w:val="center"/>
        <w:textAlignment w:val="auto"/>
        <w:rPr>
          <w:rFonts w:hint="eastAsia" w:asciiTheme="minorEastAsia" w:hAnsiTheme="minorEastAsia" w:eastAsiaTheme="minorEastAsia" w:cstheme="minorEastAsia"/>
          <w:b/>
          <w:bCs/>
          <w:szCs w:val="21"/>
          <w:lang w:val="en-US" w:eastAsia="zh-CN"/>
        </w:rPr>
      </w:pPr>
      <w:bookmarkStart w:id="17" w:name="_Toc14581"/>
      <w:r>
        <w:rPr>
          <w:rFonts w:hint="eastAsia" w:asciiTheme="minorEastAsia" w:hAnsiTheme="minorEastAsia" w:eastAsiaTheme="minorEastAsia" w:cstheme="minorEastAsia"/>
          <w:b/>
          <w:bCs/>
          <w:szCs w:val="21"/>
          <w:lang w:val="en-US" w:eastAsia="zh-CN"/>
        </w:rPr>
        <w:t>图3.0.8 嵌入深度示意图</w:t>
      </w:r>
    </w:p>
    <w:p>
      <w:pPr>
        <w:pStyle w:val="4"/>
        <w:pageBreakBefore w:val="0"/>
        <w:widowControl w:val="0"/>
        <w:kinsoku/>
        <w:wordWrap/>
        <w:overflowPunct/>
        <w:topLinePunct w:val="0"/>
        <w:autoSpaceDE/>
        <w:autoSpaceDN/>
        <w:bidi w:val="0"/>
        <w:adjustRightInd/>
        <w:snapToGrid w:val="0"/>
        <w:spacing w:before="0" w:beforeLines="0" w:after="0" w:afterLines="0" w:line="360" w:lineRule="auto"/>
        <w:textAlignment w:val="auto"/>
        <w:rPr>
          <w:rFonts w:hint="eastAsia"/>
        </w:rPr>
      </w:pPr>
      <w:r>
        <w:rPr>
          <w:rFonts w:hint="eastAsia" w:ascii="Times New Roman" w:hAnsi="Times New Roman"/>
          <w:b/>
        </w:rPr>
        <w:t>3.</w:t>
      </w:r>
      <w:r>
        <w:rPr>
          <w:rFonts w:hint="eastAsia" w:ascii="Times New Roman" w:hAnsi="Times New Roman"/>
          <w:b/>
          <w:lang w:val="en-US" w:eastAsia="zh-CN"/>
        </w:rPr>
        <w:t>0.9</w:t>
      </w:r>
      <w:r>
        <w:rPr>
          <w:rFonts w:hint="eastAsia"/>
        </w:rPr>
        <w:t xml:space="preserve">   </w:t>
      </w:r>
      <w:r>
        <w:rPr>
          <w:rFonts w:hint="eastAsia"/>
          <w:lang w:val="en-US" w:eastAsia="zh-CN"/>
        </w:rPr>
        <w:t xml:space="preserve">总间隙 </w:t>
      </w:r>
      <w:r>
        <w:rPr>
          <w:rFonts w:hint="eastAsia" w:ascii="Times New Roman" w:hAnsi="Times New Roman" w:cs="Times New Roman"/>
        </w:rPr>
        <w:t>width of aperture</w:t>
      </w:r>
      <w:bookmarkEnd w:id="17"/>
    </w:p>
    <w:p>
      <w:pPr>
        <w:pageBreakBefore w:val="0"/>
        <w:widowControl w:val="0"/>
        <w:kinsoku/>
        <w:wordWrap/>
        <w:overflowPunct/>
        <w:topLinePunct w:val="0"/>
        <w:autoSpaceDE/>
        <w:autoSpaceDN/>
        <w:bidi w:val="0"/>
        <w:adjustRightInd/>
        <w:snapToGrid w:val="0"/>
        <w:spacing w:line="360" w:lineRule="auto"/>
        <w:ind w:left="1" w:firstLine="420" w:firstLineChars="200"/>
        <w:textAlignment w:val="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井座与井盖之间在直径方向的间隙总和</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如图1中的a值a</w:t>
      </w:r>
      <w:r>
        <w:rPr>
          <w:rFonts w:hint="eastAsia" w:asciiTheme="minorEastAsia" w:hAnsiTheme="minorEastAsia" w:eastAsiaTheme="minorEastAsia" w:cstheme="minorEastAsia"/>
          <w:szCs w:val="21"/>
          <w:vertAlign w:val="subscript"/>
        </w:rPr>
        <w:t>1</w:t>
      </w:r>
      <w:r>
        <w:rPr>
          <w:rFonts w:hint="eastAsia" w:asciiTheme="minorEastAsia" w:hAnsiTheme="minorEastAsia" w:eastAsiaTheme="minorEastAsia" w:cstheme="minorEastAsia"/>
          <w:szCs w:val="21"/>
        </w:rPr>
        <w:t>、a</w:t>
      </w:r>
      <w:r>
        <w:rPr>
          <w:rFonts w:hint="eastAsia" w:asciiTheme="minorEastAsia" w:hAnsiTheme="minorEastAsia" w:eastAsiaTheme="minorEastAsia" w:cstheme="minorEastAsia"/>
          <w:szCs w:val="21"/>
          <w:vertAlign w:val="subscript"/>
        </w:rPr>
        <w:t>r</w:t>
      </w:r>
    </w:p>
    <w:p>
      <w:pPr>
        <w:pStyle w:val="4"/>
        <w:pageBreakBefore w:val="0"/>
        <w:widowControl w:val="0"/>
        <w:kinsoku/>
        <w:wordWrap/>
        <w:overflowPunct/>
        <w:topLinePunct w:val="0"/>
        <w:autoSpaceDE/>
        <w:autoSpaceDN/>
        <w:bidi w:val="0"/>
        <w:adjustRightInd/>
        <w:snapToGrid w:val="0"/>
        <w:spacing w:before="0" w:beforeLines="0" w:after="0" w:afterLines="0" w:line="360" w:lineRule="auto"/>
        <w:textAlignment w:val="auto"/>
        <w:rPr>
          <w:rFonts w:hint="eastAsia"/>
        </w:rPr>
      </w:pPr>
      <w:bookmarkStart w:id="18" w:name="_Toc10867"/>
      <w:r>
        <w:rPr>
          <w:rFonts w:hint="eastAsia" w:ascii="Times New Roman" w:hAnsi="Times New Roman"/>
          <w:b/>
        </w:rPr>
        <w:t>3.</w:t>
      </w:r>
      <w:r>
        <w:rPr>
          <w:rFonts w:hint="eastAsia" w:ascii="Times New Roman" w:hAnsi="Times New Roman"/>
          <w:b/>
          <w:lang w:val="en-US" w:eastAsia="zh-CN"/>
        </w:rPr>
        <w:t>0.10</w:t>
      </w:r>
      <w:r>
        <w:rPr>
          <w:rFonts w:hint="eastAsia"/>
        </w:rPr>
        <w:t xml:space="preserve">   </w:t>
      </w:r>
      <w:r>
        <w:rPr>
          <w:rFonts w:hint="eastAsia"/>
          <w:lang w:val="en-US" w:eastAsia="zh-CN"/>
        </w:rPr>
        <w:t>井</w:t>
      </w:r>
      <w:r>
        <w:rPr>
          <w:rFonts w:hint="eastAsia"/>
          <w:lang w:eastAsia="zh-CN"/>
        </w:rPr>
        <w:t>座</w:t>
      </w:r>
      <w:r>
        <w:rPr>
          <w:rFonts w:hint="eastAsia"/>
        </w:rPr>
        <w:t>支承面</w:t>
      </w:r>
      <w:r>
        <w:rPr>
          <w:rFonts w:hint="eastAsia"/>
          <w:lang w:val="en-US" w:eastAsia="zh-CN"/>
        </w:rPr>
        <w:t xml:space="preserve"> </w:t>
      </w:r>
      <w:r>
        <w:rPr>
          <w:rFonts w:hint="eastAsia" w:ascii="Times New Roman" w:hAnsi="Times New Roman" w:cs="Times New Roman"/>
        </w:rPr>
        <w:t>supporting face of frame</w:t>
      </w:r>
      <w:bookmarkEnd w:id="18"/>
    </w:p>
    <w:p>
      <w:pPr>
        <w:pageBreakBefore w:val="0"/>
        <w:widowControl w:val="0"/>
        <w:kinsoku/>
        <w:wordWrap/>
        <w:overflowPunct/>
        <w:topLinePunct w:val="0"/>
        <w:autoSpaceDE/>
        <w:autoSpaceDN/>
        <w:bidi w:val="0"/>
        <w:adjustRightInd/>
        <w:snapToGrid w:val="0"/>
        <w:spacing w:line="360" w:lineRule="auto"/>
        <w:ind w:left="1" w:firstLine="420" w:firstLineChars="200"/>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Cs w:val="21"/>
        </w:rPr>
        <w:t xml:space="preserve"> 支承井盖的</w:t>
      </w:r>
      <w:r>
        <w:rPr>
          <w:rFonts w:hint="eastAsia" w:asciiTheme="minorEastAsia" w:hAnsiTheme="minorEastAsia" w:eastAsiaTheme="minorEastAsia" w:cstheme="minorEastAsia"/>
          <w:szCs w:val="21"/>
          <w:lang w:eastAsia="zh-CN"/>
        </w:rPr>
        <w:t>盖座</w:t>
      </w:r>
      <w:r>
        <w:rPr>
          <w:rFonts w:hint="eastAsia" w:asciiTheme="minorEastAsia" w:hAnsiTheme="minorEastAsia" w:eastAsiaTheme="minorEastAsia" w:cstheme="minorEastAsia"/>
          <w:szCs w:val="21"/>
        </w:rPr>
        <w:t>平面，其宽度如图1中的b值。</w:t>
      </w:r>
    </w:p>
    <w:p>
      <w:pPr>
        <w:pStyle w:val="4"/>
        <w:pageBreakBefore w:val="0"/>
        <w:widowControl w:val="0"/>
        <w:kinsoku/>
        <w:wordWrap/>
        <w:overflowPunct/>
        <w:topLinePunct w:val="0"/>
        <w:autoSpaceDE/>
        <w:autoSpaceDN/>
        <w:bidi w:val="0"/>
        <w:adjustRightInd/>
        <w:snapToGrid w:val="0"/>
        <w:spacing w:before="0" w:beforeLines="0" w:after="0" w:afterLines="0" w:line="360" w:lineRule="auto"/>
        <w:textAlignment w:val="auto"/>
        <w:rPr>
          <w:rFonts w:hint="eastAsia" w:ascii="Times New Roman" w:hAnsi="Times New Roman"/>
          <w:b/>
        </w:rPr>
      </w:pPr>
      <w:bookmarkStart w:id="19" w:name="_Toc12410"/>
      <w:r>
        <w:rPr>
          <w:rFonts w:hint="eastAsia" w:ascii="Times New Roman" w:hAnsi="Times New Roman"/>
          <w:b/>
        </w:rPr>
        <w:t>3.</w:t>
      </w:r>
      <w:r>
        <w:rPr>
          <w:rFonts w:hint="eastAsia" w:ascii="Times New Roman" w:hAnsi="Times New Roman"/>
          <w:b/>
          <w:lang w:val="en-US" w:eastAsia="zh-CN"/>
        </w:rPr>
        <w:t>0.11</w:t>
      </w:r>
      <w:r>
        <w:rPr>
          <w:rFonts w:hint="eastAsia" w:ascii="Times New Roman" w:hAnsi="Times New Roman"/>
          <w:b/>
        </w:rPr>
        <w:t xml:space="preserve">   </w:t>
      </w:r>
      <w:r>
        <w:rPr>
          <w:rFonts w:hint="eastAsia"/>
        </w:rPr>
        <w:t>井盖接触面</w:t>
      </w:r>
      <w:r>
        <w:rPr>
          <w:rFonts w:hint="eastAsia"/>
          <w:lang w:val="en-US" w:eastAsia="zh-CN"/>
        </w:rPr>
        <w:t xml:space="preserve"> </w:t>
      </w:r>
      <w:r>
        <w:rPr>
          <w:rFonts w:hint="eastAsia" w:ascii="Times New Roman" w:hAnsi="Times New Roman" w:cs="Times New Roman"/>
        </w:rPr>
        <w:t>interface of cover</w:t>
      </w:r>
      <w:bookmarkEnd w:id="19"/>
    </w:p>
    <w:p>
      <w:pPr>
        <w:pageBreakBefore w:val="0"/>
        <w:widowControl w:val="0"/>
        <w:kinsoku/>
        <w:wordWrap/>
        <w:overflowPunct/>
        <w:topLinePunct w:val="0"/>
        <w:autoSpaceDE/>
        <w:autoSpaceDN/>
        <w:bidi w:val="0"/>
        <w:adjustRightInd/>
        <w:snapToGrid w:val="0"/>
        <w:spacing w:line="360" w:lineRule="auto"/>
        <w:ind w:left="1" w:firstLine="42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 井盖与</w:t>
      </w:r>
      <w:r>
        <w:rPr>
          <w:rFonts w:hint="eastAsia" w:asciiTheme="minorEastAsia" w:hAnsiTheme="minorEastAsia" w:eastAsiaTheme="minorEastAsia" w:cstheme="minorEastAsia"/>
          <w:szCs w:val="21"/>
          <w:lang w:eastAsia="zh-CN"/>
        </w:rPr>
        <w:t>盖座</w:t>
      </w:r>
      <w:r>
        <w:rPr>
          <w:rFonts w:hint="eastAsia" w:asciiTheme="minorEastAsia" w:hAnsiTheme="minorEastAsia" w:eastAsiaTheme="minorEastAsia" w:cstheme="minorEastAsia"/>
          <w:szCs w:val="21"/>
        </w:rPr>
        <w:t>支承面接触的平面。</w:t>
      </w:r>
    </w:p>
    <w:p>
      <w:pPr>
        <w:pStyle w:val="4"/>
        <w:pageBreakBefore w:val="0"/>
        <w:widowControl w:val="0"/>
        <w:kinsoku/>
        <w:wordWrap/>
        <w:overflowPunct/>
        <w:topLinePunct w:val="0"/>
        <w:autoSpaceDE/>
        <w:autoSpaceDN/>
        <w:bidi w:val="0"/>
        <w:adjustRightInd/>
        <w:snapToGrid w:val="0"/>
        <w:spacing w:before="0" w:beforeLines="0" w:after="0" w:afterLines="0" w:line="360" w:lineRule="auto"/>
        <w:textAlignment w:val="auto"/>
        <w:rPr>
          <w:rFonts w:hint="eastAsia"/>
          <w:lang w:val="en-US" w:eastAsia="zh-CN"/>
        </w:rPr>
      </w:pPr>
      <w:r>
        <w:rPr>
          <w:rFonts w:hint="eastAsia" w:ascii="Times New Roman" w:hAnsi="Times New Roman" w:eastAsia="黑体" w:cs="Times New Roman"/>
          <w:b/>
          <w:kern w:val="2"/>
          <w:sz w:val="21"/>
          <w:szCs w:val="24"/>
          <w:lang w:val="en-US" w:eastAsia="zh-CN" w:bidi="ar-SA"/>
        </w:rPr>
        <w:t>3.0.1</w:t>
      </w:r>
      <w:r>
        <w:rPr>
          <w:rFonts w:hint="eastAsia" w:ascii="Times New Roman" w:hAnsi="Times New Roman" w:cs="Times New Roman"/>
          <w:b/>
          <w:kern w:val="2"/>
          <w:sz w:val="21"/>
          <w:szCs w:val="24"/>
          <w:lang w:val="en-US" w:eastAsia="zh-CN" w:bidi="ar-SA"/>
        </w:rPr>
        <w:t xml:space="preserve">2  </w:t>
      </w:r>
      <w:r>
        <w:rPr>
          <w:rFonts w:hint="eastAsia"/>
          <w:lang w:val="en-US" w:eastAsia="zh-CN"/>
        </w:rPr>
        <w:t xml:space="preserve">井座净开孔 </w:t>
      </w:r>
      <w:r>
        <w:rPr>
          <w:rFonts w:hint="eastAsia" w:ascii="Times New Roman" w:hAnsi="Times New Roman" w:cs="Times New Roman"/>
        </w:rPr>
        <w:t>c</w:t>
      </w:r>
      <w:r>
        <w:rPr>
          <w:rFonts w:hint="eastAsia" w:ascii="Times New Roman" w:hAnsi="Times New Roman" w:cs="Times New Roman"/>
          <w:lang w:val="en-US" w:eastAsia="zh-CN"/>
        </w:rPr>
        <w:t>lear open</w:t>
      </w:r>
    </w:p>
    <w:p>
      <w:pPr>
        <w:pageBreakBefore w:val="0"/>
        <w:widowControl w:val="0"/>
        <w:kinsoku/>
        <w:wordWrap/>
        <w:overflowPunct/>
        <w:topLinePunct w:val="0"/>
        <w:autoSpaceDE/>
        <w:autoSpaceDN/>
        <w:bidi w:val="0"/>
        <w:adjustRightInd/>
        <w:snapToGrid w:val="0"/>
        <w:spacing w:line="360" w:lineRule="auto"/>
        <w:ind w:left="1" w:firstLine="420" w:firstLineChars="200"/>
        <w:textAlignment w:val="auto"/>
        <w:rPr>
          <w:rFonts w:hint="default"/>
          <w:lang w:val="en-US" w:eastAsia="zh-CN"/>
        </w:rPr>
      </w:pPr>
      <w:r>
        <w:rPr>
          <w:rFonts w:hint="eastAsia"/>
          <w:lang w:val="en-US" w:eastAsia="zh-CN"/>
        </w:rPr>
        <w:t>井座孔口的最大内切圆直径。</w:t>
      </w:r>
    </w:p>
    <w:p>
      <w:pPr>
        <w:pStyle w:val="4"/>
        <w:pageBreakBefore w:val="0"/>
        <w:widowControl w:val="0"/>
        <w:kinsoku/>
        <w:wordWrap/>
        <w:overflowPunct/>
        <w:topLinePunct w:val="0"/>
        <w:autoSpaceDE/>
        <w:autoSpaceDN/>
        <w:bidi w:val="0"/>
        <w:adjustRightInd/>
        <w:snapToGrid w:val="0"/>
        <w:spacing w:before="0" w:beforeLines="0" w:after="0" w:afterLines="0" w:line="360" w:lineRule="auto"/>
        <w:textAlignment w:val="auto"/>
        <w:rPr>
          <w:rFonts w:hint="eastAsia"/>
          <w:lang w:val="en-US" w:eastAsia="zh-CN"/>
        </w:rPr>
      </w:pPr>
      <w:r>
        <w:rPr>
          <w:rFonts w:hint="eastAsia" w:ascii="Times New Roman" w:hAnsi="Times New Roman" w:eastAsia="黑体" w:cs="Times New Roman"/>
          <w:b/>
          <w:kern w:val="2"/>
          <w:sz w:val="21"/>
          <w:szCs w:val="24"/>
          <w:lang w:val="en-US" w:eastAsia="zh-CN" w:bidi="ar-SA"/>
        </w:rPr>
        <w:t>3.0.1</w:t>
      </w:r>
      <w:r>
        <w:rPr>
          <w:rFonts w:hint="eastAsia" w:ascii="Times New Roman" w:hAnsi="Times New Roman" w:cs="Times New Roman"/>
          <w:b/>
          <w:kern w:val="2"/>
          <w:sz w:val="21"/>
          <w:szCs w:val="24"/>
          <w:lang w:val="en-US" w:eastAsia="zh-CN" w:bidi="ar-SA"/>
        </w:rPr>
        <w:t xml:space="preserve">3  </w:t>
      </w:r>
      <w:r>
        <w:rPr>
          <w:rFonts w:hint="eastAsia"/>
          <w:lang w:val="en-US" w:eastAsia="zh-CN"/>
        </w:rPr>
        <w:t xml:space="preserve">缓冲橡胶圈 </w:t>
      </w:r>
      <w:r>
        <w:rPr>
          <w:rFonts w:hint="eastAsia" w:ascii="Times New Roman" w:hAnsi="Times New Roman" w:cs="Times New Roman"/>
          <w:lang w:val="en-US" w:eastAsia="zh-CN"/>
        </w:rPr>
        <w:t>buffer rubber ring</w:t>
      </w:r>
    </w:p>
    <w:p>
      <w:pPr>
        <w:pageBreakBefore w:val="0"/>
        <w:widowControl w:val="0"/>
        <w:kinsoku/>
        <w:wordWrap/>
        <w:overflowPunct/>
        <w:topLinePunct w:val="0"/>
        <w:autoSpaceDE/>
        <w:autoSpaceDN/>
        <w:bidi w:val="0"/>
        <w:adjustRightInd/>
        <w:snapToGrid w:val="0"/>
        <w:spacing w:line="360" w:lineRule="auto"/>
        <w:ind w:left="1" w:firstLine="420" w:firstLineChars="200"/>
        <w:textAlignment w:val="auto"/>
        <w:rPr>
          <w:rFonts w:hint="default"/>
          <w:lang w:val="en-US" w:eastAsia="zh-CN"/>
        </w:rPr>
      </w:pPr>
      <w:r>
        <w:rPr>
          <w:rFonts w:hint="eastAsia"/>
          <w:lang w:val="en-US" w:eastAsia="zh-CN"/>
        </w:rPr>
        <w:t>以氯丁二烯等人工合成的高分子化合物为主要原料，通过均聚或少量其他单体共聚而成的高分子材料制作的起缓冲作用的橡胶圈。</w:t>
      </w:r>
    </w:p>
    <w:p>
      <w:pPr>
        <w:pStyle w:val="4"/>
        <w:pageBreakBefore w:val="0"/>
        <w:widowControl w:val="0"/>
        <w:kinsoku/>
        <w:wordWrap/>
        <w:overflowPunct/>
        <w:topLinePunct w:val="0"/>
        <w:autoSpaceDE/>
        <w:autoSpaceDN/>
        <w:bidi w:val="0"/>
        <w:adjustRightInd/>
        <w:snapToGrid w:val="0"/>
        <w:spacing w:before="0" w:beforeLines="0" w:after="0" w:afterLines="0" w:line="360" w:lineRule="auto"/>
        <w:textAlignment w:val="auto"/>
        <w:rPr>
          <w:rFonts w:hint="default"/>
          <w:lang w:val="en-US" w:eastAsia="zh-CN"/>
        </w:rPr>
      </w:pPr>
      <w:r>
        <w:rPr>
          <w:rFonts w:hint="eastAsia" w:ascii="Times New Roman" w:hAnsi="Times New Roman" w:eastAsia="黑体" w:cs="Times New Roman"/>
          <w:b/>
          <w:kern w:val="2"/>
          <w:sz w:val="21"/>
          <w:szCs w:val="24"/>
          <w:lang w:val="en-US" w:eastAsia="zh-CN" w:bidi="ar-SA"/>
        </w:rPr>
        <w:t>3.0.1</w:t>
      </w:r>
      <w:r>
        <w:rPr>
          <w:rFonts w:hint="eastAsia" w:ascii="Times New Roman" w:hAnsi="Times New Roman" w:cs="Times New Roman"/>
          <w:b/>
          <w:kern w:val="2"/>
          <w:sz w:val="21"/>
          <w:szCs w:val="24"/>
          <w:lang w:val="en-US" w:eastAsia="zh-CN" w:bidi="ar-SA"/>
        </w:rPr>
        <w:t>4  透气孔</w:t>
      </w:r>
      <w:r>
        <w:rPr>
          <w:rFonts w:hint="eastAsia"/>
          <w:lang w:val="en-US" w:eastAsia="zh-CN"/>
        </w:rPr>
        <w:t xml:space="preserve"> </w:t>
      </w:r>
      <w:r>
        <w:rPr>
          <w:rFonts w:hint="eastAsia" w:ascii="Times New Roman" w:hAnsi="Times New Roman" w:cs="Times New Roman"/>
          <w:lang w:val="en-US" w:eastAsia="zh-CN"/>
        </w:rPr>
        <w:t>breather hole</w:t>
      </w:r>
    </w:p>
    <w:p>
      <w:pPr>
        <w:pageBreakBefore w:val="0"/>
        <w:widowControl w:val="0"/>
        <w:kinsoku/>
        <w:wordWrap/>
        <w:overflowPunct/>
        <w:topLinePunct w:val="0"/>
        <w:autoSpaceDE/>
        <w:autoSpaceDN/>
        <w:bidi w:val="0"/>
        <w:adjustRightInd/>
        <w:snapToGrid w:val="0"/>
        <w:spacing w:line="360" w:lineRule="auto"/>
        <w:ind w:left="1" w:firstLine="420" w:firstLineChars="200"/>
        <w:textAlignment w:val="auto"/>
        <w:rPr>
          <w:rFonts w:hint="default"/>
          <w:lang w:val="en-US" w:eastAsia="zh-CN"/>
        </w:rPr>
      </w:pPr>
      <w:r>
        <w:rPr>
          <w:rFonts w:hint="eastAsia"/>
          <w:lang w:val="en-US" w:eastAsia="zh-CN"/>
        </w:rPr>
        <w:t>为避免管道内产生易燃易爆气体的聚集，在井盖上设置的通气的开孔。</w:t>
      </w:r>
    </w:p>
    <w:p>
      <w:pPr>
        <w:pStyle w:val="4"/>
        <w:pageBreakBefore w:val="0"/>
        <w:widowControl w:val="0"/>
        <w:kinsoku/>
        <w:wordWrap/>
        <w:overflowPunct/>
        <w:topLinePunct w:val="0"/>
        <w:autoSpaceDE/>
        <w:autoSpaceDN/>
        <w:bidi w:val="0"/>
        <w:adjustRightInd/>
        <w:snapToGrid w:val="0"/>
        <w:spacing w:before="0" w:beforeLines="0" w:after="0" w:afterLines="0" w:line="360" w:lineRule="auto"/>
        <w:textAlignment w:val="auto"/>
        <w:rPr>
          <w:rFonts w:hint="default" w:eastAsia="黑体"/>
          <w:lang w:val="en-US" w:eastAsia="zh-CN"/>
        </w:rPr>
      </w:pPr>
      <w:r>
        <w:rPr>
          <w:rFonts w:hint="eastAsia" w:ascii="Times New Roman" w:hAnsi="Times New Roman" w:eastAsia="黑体" w:cs="Times New Roman"/>
          <w:b/>
          <w:kern w:val="2"/>
          <w:sz w:val="21"/>
          <w:szCs w:val="24"/>
          <w:lang w:val="en-US" w:eastAsia="zh-CN" w:bidi="ar-SA"/>
        </w:rPr>
        <w:t>3.0.1</w:t>
      </w:r>
      <w:r>
        <w:rPr>
          <w:rFonts w:hint="eastAsia" w:ascii="Times New Roman" w:hAnsi="Times New Roman" w:cs="Times New Roman"/>
          <w:b/>
          <w:kern w:val="2"/>
          <w:sz w:val="21"/>
          <w:szCs w:val="24"/>
          <w:lang w:val="en-US" w:eastAsia="zh-CN" w:bidi="ar-SA"/>
        </w:rPr>
        <w:t>5  防坠落装置</w:t>
      </w:r>
      <w:r>
        <w:rPr>
          <w:rFonts w:hint="eastAsia"/>
          <w:lang w:val="en-US" w:eastAsia="zh-CN"/>
        </w:rPr>
        <w:t xml:space="preserve"> </w:t>
      </w:r>
      <w:r>
        <w:rPr>
          <w:rFonts w:hint="eastAsia" w:ascii="Times New Roman" w:hAnsi="Times New Roman" w:cs="Times New Roman"/>
          <w:lang w:val="en-US" w:eastAsia="zh-CN"/>
        </w:rPr>
        <w:t>anti-dropping device</w:t>
      </w:r>
    </w:p>
    <w:p>
      <w:pPr>
        <w:pageBreakBefore w:val="0"/>
        <w:widowControl w:val="0"/>
        <w:kinsoku/>
        <w:wordWrap/>
        <w:overflowPunct/>
        <w:topLinePunct w:val="0"/>
        <w:autoSpaceDE/>
        <w:autoSpaceDN/>
        <w:bidi w:val="0"/>
        <w:adjustRightInd/>
        <w:snapToGrid w:val="0"/>
        <w:spacing w:line="360" w:lineRule="auto"/>
        <w:ind w:left="1" w:firstLine="420" w:firstLineChars="200"/>
        <w:textAlignment w:val="auto"/>
        <w:rPr>
          <w:rFonts w:hint="eastAsia"/>
          <w:lang w:val="en-US" w:eastAsia="zh-CN"/>
        </w:rPr>
      </w:pPr>
      <w:r>
        <w:rPr>
          <w:rFonts w:hint="eastAsia"/>
          <w:lang w:val="en-US" w:eastAsia="zh-CN"/>
        </w:rPr>
        <w:t>为防止人、物坠入检查井内所设的装置。</w:t>
      </w:r>
    </w:p>
    <w:p>
      <w:pPr>
        <w:pStyle w:val="4"/>
        <w:pageBreakBefore w:val="0"/>
        <w:widowControl w:val="0"/>
        <w:kinsoku/>
        <w:wordWrap/>
        <w:overflowPunct/>
        <w:topLinePunct w:val="0"/>
        <w:autoSpaceDE/>
        <w:autoSpaceDN/>
        <w:bidi w:val="0"/>
        <w:adjustRightInd/>
        <w:snapToGrid w:val="0"/>
        <w:spacing w:before="0" w:beforeLines="0" w:after="0" w:afterLines="0" w:line="360" w:lineRule="auto"/>
        <w:textAlignment w:val="auto"/>
        <w:rPr>
          <w:rFonts w:hint="eastAsia" w:ascii="Times New Roman" w:hAnsi="Times New Roman"/>
          <w:b/>
        </w:rPr>
      </w:pPr>
      <w:bookmarkStart w:id="20" w:name="_Toc10405"/>
      <w:r>
        <w:rPr>
          <w:rFonts w:hint="eastAsia" w:ascii="Times New Roman" w:hAnsi="Times New Roman"/>
          <w:b/>
        </w:rPr>
        <w:t>3.</w:t>
      </w:r>
      <w:r>
        <w:rPr>
          <w:rFonts w:hint="eastAsia" w:ascii="Times New Roman" w:hAnsi="Times New Roman"/>
          <w:b/>
          <w:lang w:val="en-US" w:eastAsia="zh-CN"/>
        </w:rPr>
        <w:t>0.</w:t>
      </w:r>
      <w:r>
        <w:rPr>
          <w:rFonts w:hint="eastAsia" w:ascii="Times New Roman" w:hAnsi="Times New Roman"/>
          <w:b/>
        </w:rPr>
        <w:t>1</w:t>
      </w:r>
      <w:r>
        <w:rPr>
          <w:rFonts w:hint="eastAsia" w:ascii="Times New Roman" w:hAnsi="Times New Roman"/>
          <w:b/>
          <w:lang w:val="en-US" w:eastAsia="zh-CN"/>
        </w:rPr>
        <w:t>6</w:t>
      </w:r>
      <w:r>
        <w:rPr>
          <w:rFonts w:hint="eastAsia" w:ascii="Times New Roman" w:hAnsi="Times New Roman"/>
          <w:b/>
        </w:rPr>
        <w:t xml:space="preserve">  </w:t>
      </w:r>
      <w:r>
        <w:rPr>
          <w:rFonts w:hint="eastAsia"/>
        </w:rPr>
        <w:t>调节环</w:t>
      </w:r>
      <w:r>
        <w:rPr>
          <w:rFonts w:hint="eastAsia"/>
          <w:lang w:val="en-US" w:eastAsia="zh-CN"/>
        </w:rPr>
        <w:t xml:space="preserve"> </w:t>
      </w:r>
      <w:r>
        <w:rPr>
          <w:rFonts w:hint="eastAsia" w:ascii="Times New Roman" w:hAnsi="Times New Roman" w:cs="Times New Roman"/>
        </w:rPr>
        <w:t>adjusting ring</w:t>
      </w:r>
      <w:bookmarkEnd w:id="20"/>
    </w:p>
    <w:p>
      <w:pPr>
        <w:pageBreakBefore w:val="0"/>
        <w:widowControl w:val="0"/>
        <w:kinsoku/>
        <w:wordWrap/>
        <w:overflowPunct/>
        <w:topLinePunct w:val="0"/>
        <w:autoSpaceDE/>
        <w:autoSpaceDN/>
        <w:bidi w:val="0"/>
        <w:adjustRightInd/>
        <w:snapToGrid w:val="0"/>
        <w:spacing w:line="360" w:lineRule="auto"/>
        <w:ind w:firstLine="420" w:firstLineChars="200"/>
        <w:textAlignment w:val="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用于配合可调式井盖施工，以调节检查井口与路面标高之间的高差及检查井口的圆度、防止施工时沥青混合物跌入检查井内的预制钢筋混凝土环。</w:t>
      </w:r>
    </w:p>
    <w:p>
      <w:pPr>
        <w:pStyle w:val="4"/>
        <w:pageBreakBefore w:val="0"/>
        <w:widowControl w:val="0"/>
        <w:kinsoku/>
        <w:wordWrap/>
        <w:overflowPunct/>
        <w:topLinePunct w:val="0"/>
        <w:autoSpaceDE/>
        <w:autoSpaceDN/>
        <w:bidi w:val="0"/>
        <w:adjustRightInd/>
        <w:snapToGrid w:val="0"/>
        <w:spacing w:before="0" w:beforeLines="0" w:after="0" w:afterLines="0" w:line="360" w:lineRule="auto"/>
        <w:textAlignment w:val="auto"/>
        <w:rPr>
          <w:rFonts w:hint="default" w:ascii="Times New Roman" w:hAnsi="Times New Roman" w:eastAsia="黑体"/>
          <w:b/>
          <w:lang w:val="en-US" w:eastAsia="zh-CN"/>
        </w:rPr>
      </w:pPr>
      <w:bookmarkStart w:id="21" w:name="_Toc10114"/>
      <w:r>
        <w:rPr>
          <w:rFonts w:hint="eastAsia" w:ascii="Times New Roman" w:hAnsi="Times New Roman"/>
          <w:b/>
        </w:rPr>
        <w:t>3.</w:t>
      </w:r>
      <w:r>
        <w:rPr>
          <w:rFonts w:hint="eastAsia" w:ascii="Times New Roman" w:hAnsi="Times New Roman"/>
          <w:b/>
          <w:lang w:val="en-US" w:eastAsia="zh-CN"/>
        </w:rPr>
        <w:t>0.</w:t>
      </w:r>
      <w:r>
        <w:rPr>
          <w:rFonts w:hint="eastAsia" w:ascii="Times New Roman" w:hAnsi="Times New Roman"/>
          <w:b/>
        </w:rPr>
        <w:t>1</w:t>
      </w:r>
      <w:r>
        <w:rPr>
          <w:rFonts w:hint="eastAsia" w:ascii="Times New Roman" w:hAnsi="Times New Roman"/>
          <w:b/>
          <w:lang w:val="en-US" w:eastAsia="zh-CN"/>
        </w:rPr>
        <w:t>7</w:t>
      </w:r>
      <w:r>
        <w:rPr>
          <w:rFonts w:hint="eastAsia" w:ascii="Times New Roman" w:hAnsi="Times New Roman"/>
          <w:b/>
        </w:rPr>
        <w:t xml:space="preserve">  </w:t>
      </w:r>
      <w:r>
        <w:rPr>
          <w:rFonts w:hint="eastAsia"/>
        </w:rPr>
        <w:t>直承式</w:t>
      </w:r>
      <w:r>
        <w:rPr>
          <w:rFonts w:hint="eastAsia"/>
          <w:lang w:val="en-US" w:eastAsia="zh-CN"/>
        </w:rPr>
        <w:t>球墨铸铁</w:t>
      </w:r>
      <w:r>
        <w:rPr>
          <w:rFonts w:hint="eastAsia"/>
        </w:rPr>
        <w:t>井盖</w:t>
      </w:r>
      <w:r>
        <w:rPr>
          <w:rFonts w:hint="eastAsia"/>
          <w:lang w:val="en-US" w:eastAsia="zh-CN"/>
        </w:rPr>
        <w:t xml:space="preserve"> </w:t>
      </w:r>
      <w:bookmarkEnd w:id="21"/>
      <w:r>
        <w:rPr>
          <w:rFonts w:hint="eastAsia" w:ascii="Times New Roman" w:hAnsi="Times New Roman" w:cs="Times New Roman"/>
          <w:lang w:val="en-US" w:eastAsia="zh-CN"/>
        </w:rPr>
        <w:t>straight socket manhole cover</w:t>
      </w:r>
    </w:p>
    <w:p>
      <w:pPr>
        <w:pageBreakBefore w:val="0"/>
        <w:widowControl w:val="0"/>
        <w:kinsoku/>
        <w:wordWrap/>
        <w:overflowPunct/>
        <w:topLinePunct w:val="0"/>
        <w:autoSpaceDE/>
        <w:autoSpaceDN/>
        <w:bidi w:val="0"/>
        <w:adjustRightInd/>
        <w:snapToGrid w:val="0"/>
        <w:spacing w:line="360" w:lineRule="auto"/>
        <w:ind w:firstLine="420" w:firstLineChars="200"/>
        <w:textAlignment w:val="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 xml:space="preserve"> 一种井盖设施，其井座承载面位于底部，井座与井筒采用支承方式连接，井座与盖板主体采用球墨铸铁材料</w:t>
      </w:r>
      <w:r>
        <w:rPr>
          <w:rFonts w:hint="eastAsia" w:asciiTheme="minorEastAsia" w:hAnsiTheme="minorEastAsia" w:eastAsiaTheme="minorEastAsia" w:cstheme="minorEastAsia"/>
          <w:szCs w:val="21"/>
        </w:rPr>
        <w:t>。</w:t>
      </w:r>
    </w:p>
    <w:p>
      <w:pPr>
        <w:pStyle w:val="4"/>
        <w:pageBreakBefore w:val="0"/>
        <w:widowControl w:val="0"/>
        <w:kinsoku/>
        <w:wordWrap/>
        <w:overflowPunct/>
        <w:topLinePunct w:val="0"/>
        <w:autoSpaceDE/>
        <w:autoSpaceDN/>
        <w:bidi w:val="0"/>
        <w:adjustRightInd/>
        <w:snapToGrid w:val="0"/>
        <w:spacing w:before="0" w:beforeLines="0" w:after="0" w:afterLines="0" w:line="360" w:lineRule="auto"/>
        <w:textAlignment w:val="auto"/>
        <w:rPr>
          <w:rFonts w:hint="default" w:ascii="Times New Roman" w:hAnsi="Times New Roman" w:eastAsia="黑体"/>
          <w:b/>
          <w:lang w:val="en-US" w:eastAsia="zh-CN"/>
        </w:rPr>
      </w:pPr>
      <w:bookmarkStart w:id="22" w:name="_Toc17710"/>
      <w:r>
        <w:rPr>
          <w:rFonts w:hint="eastAsia" w:ascii="Times New Roman" w:hAnsi="Times New Roman"/>
          <w:b/>
        </w:rPr>
        <w:t>3.</w:t>
      </w:r>
      <w:r>
        <w:rPr>
          <w:rFonts w:hint="eastAsia" w:ascii="Times New Roman" w:hAnsi="Times New Roman"/>
          <w:b/>
          <w:lang w:val="en-US" w:eastAsia="zh-CN"/>
        </w:rPr>
        <w:t>0.</w:t>
      </w:r>
      <w:r>
        <w:rPr>
          <w:rFonts w:hint="eastAsia" w:ascii="Times New Roman" w:hAnsi="Times New Roman"/>
          <w:b/>
        </w:rPr>
        <w:t>1</w:t>
      </w:r>
      <w:r>
        <w:rPr>
          <w:rFonts w:hint="eastAsia" w:ascii="Times New Roman" w:hAnsi="Times New Roman"/>
          <w:b/>
          <w:lang w:val="en-US" w:eastAsia="zh-CN"/>
        </w:rPr>
        <w:t>8</w:t>
      </w:r>
      <w:r>
        <w:rPr>
          <w:rFonts w:hint="eastAsia" w:ascii="Times New Roman" w:hAnsi="Times New Roman"/>
          <w:b/>
        </w:rPr>
        <w:t xml:space="preserve">  </w:t>
      </w:r>
      <w:r>
        <w:rPr>
          <w:rFonts w:hint="eastAsia"/>
        </w:rPr>
        <w:t>可调式</w:t>
      </w:r>
      <w:r>
        <w:rPr>
          <w:rFonts w:hint="eastAsia"/>
          <w:lang w:val="en-US" w:eastAsia="zh-CN"/>
        </w:rPr>
        <w:t xml:space="preserve">防沉降球墨铸铁井盖 </w:t>
      </w:r>
      <w:r>
        <w:rPr>
          <w:rFonts w:hint="eastAsia" w:ascii="Times New Roman" w:hAnsi="Times New Roman" w:cs="Times New Roman"/>
        </w:rPr>
        <w:t xml:space="preserve">adjustable </w:t>
      </w:r>
      <w:bookmarkEnd w:id="22"/>
      <w:r>
        <w:rPr>
          <w:rFonts w:hint="eastAsia" w:ascii="Times New Roman" w:hAnsi="Times New Roman" w:cs="Times New Roman"/>
          <w:lang w:val="en-US" w:eastAsia="zh-CN"/>
        </w:rPr>
        <w:t>settlement proof manhole cover</w:t>
      </w:r>
    </w:p>
    <w:p>
      <w:pPr>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一种井盖设施，其井座支承于路面结构顶部，井筒上设有调节环，井座与调节环采用承插方式连接，井座与盖板主体采用球墨铸铁材料。</w:t>
      </w:r>
    </w:p>
    <w:p>
      <w:pPr>
        <w:pStyle w:val="4"/>
        <w:pageBreakBefore w:val="0"/>
        <w:widowControl w:val="0"/>
        <w:kinsoku/>
        <w:wordWrap/>
        <w:overflowPunct/>
        <w:topLinePunct w:val="0"/>
        <w:autoSpaceDE/>
        <w:autoSpaceDN/>
        <w:bidi w:val="0"/>
        <w:adjustRightInd/>
        <w:snapToGrid w:val="0"/>
        <w:spacing w:before="0" w:beforeLines="0" w:after="0" w:afterLines="0" w:line="360" w:lineRule="auto"/>
        <w:textAlignment w:val="auto"/>
        <w:rPr>
          <w:rFonts w:hint="eastAsia"/>
          <w:lang w:val="en-US" w:eastAsia="zh-CN"/>
        </w:rPr>
      </w:pPr>
      <w:r>
        <w:rPr>
          <w:rFonts w:hint="eastAsia" w:ascii="Times New Roman" w:hAnsi="Times New Roman"/>
          <w:b/>
        </w:rPr>
        <w:t>3.</w:t>
      </w:r>
      <w:r>
        <w:rPr>
          <w:rFonts w:hint="eastAsia" w:ascii="Times New Roman" w:hAnsi="Times New Roman"/>
          <w:b/>
          <w:lang w:val="en-US" w:eastAsia="zh-CN"/>
        </w:rPr>
        <w:t>0.</w:t>
      </w:r>
      <w:r>
        <w:rPr>
          <w:rFonts w:hint="eastAsia" w:ascii="Times New Roman" w:hAnsi="Times New Roman"/>
          <w:b/>
        </w:rPr>
        <w:t>1</w:t>
      </w:r>
      <w:r>
        <w:rPr>
          <w:rFonts w:hint="eastAsia" w:ascii="Times New Roman" w:hAnsi="Times New Roman"/>
          <w:b/>
          <w:lang w:val="en-US" w:eastAsia="zh-CN"/>
        </w:rPr>
        <w:t>9</w:t>
      </w:r>
      <w:r>
        <w:rPr>
          <w:rFonts w:hint="eastAsia" w:ascii="Times New Roman" w:hAnsi="Times New Roman"/>
          <w:b/>
        </w:rPr>
        <w:t xml:space="preserve">  </w:t>
      </w:r>
      <w:r>
        <w:rPr>
          <w:rFonts w:hint="eastAsia"/>
          <w:lang w:val="en-US" w:eastAsia="zh-CN"/>
        </w:rPr>
        <w:t xml:space="preserve">钢纤维混凝土检查井盖 </w:t>
      </w:r>
      <w:r>
        <w:rPr>
          <w:rFonts w:hint="eastAsia" w:ascii="Times New Roman" w:hAnsi="Times New Roman" w:cs="Times New Roman"/>
          <w:lang w:val="en-US" w:eastAsia="zh-CN"/>
        </w:rPr>
        <w:t>steel fiber reinforced concrete manhole cover</w:t>
      </w:r>
    </w:p>
    <w:p>
      <w:pPr>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lang w:val="en-US" w:eastAsia="zh-CN"/>
        </w:rPr>
      </w:pPr>
      <w:r>
        <w:rPr>
          <w:rFonts w:hint="eastAsia"/>
          <w:lang w:val="en-US" w:eastAsia="zh-CN"/>
        </w:rPr>
        <w:t>用一定量</w:t>
      </w:r>
      <w:r>
        <w:rPr>
          <w:rFonts w:hint="eastAsia" w:asciiTheme="minorEastAsia" w:hAnsiTheme="minorEastAsia" w:eastAsiaTheme="minorEastAsia" w:cstheme="minorEastAsia"/>
          <w:szCs w:val="21"/>
          <w:lang w:val="en-US" w:eastAsia="zh-CN"/>
        </w:rPr>
        <w:t>随机</w:t>
      </w:r>
      <w:r>
        <w:rPr>
          <w:rFonts w:hint="eastAsia"/>
          <w:lang w:val="en-US" w:eastAsia="zh-CN"/>
        </w:rPr>
        <w:t>分布的钢纤维增强的、以水泥为主要黏结料的混凝土制成的检查井盖。</w:t>
      </w:r>
    </w:p>
    <w:p>
      <w:pPr>
        <w:pStyle w:val="4"/>
        <w:pageBreakBefore w:val="0"/>
        <w:widowControl w:val="0"/>
        <w:kinsoku/>
        <w:wordWrap/>
        <w:overflowPunct/>
        <w:topLinePunct w:val="0"/>
        <w:autoSpaceDE/>
        <w:autoSpaceDN/>
        <w:bidi w:val="0"/>
        <w:adjustRightInd/>
        <w:snapToGrid w:val="0"/>
        <w:spacing w:before="0" w:beforeLines="0" w:after="0" w:afterLines="0" w:line="360" w:lineRule="auto"/>
        <w:textAlignment w:val="auto"/>
        <w:rPr>
          <w:rFonts w:hint="default"/>
          <w:lang w:val="en-US" w:eastAsia="zh-CN"/>
        </w:rPr>
      </w:pPr>
      <w:r>
        <w:rPr>
          <w:rFonts w:hint="eastAsia" w:ascii="Times New Roman" w:hAnsi="Times New Roman"/>
          <w:b/>
        </w:rPr>
        <w:t>3.</w:t>
      </w:r>
      <w:r>
        <w:rPr>
          <w:rFonts w:hint="eastAsia" w:ascii="Times New Roman" w:hAnsi="Times New Roman"/>
          <w:b/>
          <w:lang w:val="en-US" w:eastAsia="zh-CN"/>
        </w:rPr>
        <w:t>0.20</w:t>
      </w:r>
      <w:r>
        <w:rPr>
          <w:rFonts w:hint="eastAsia" w:ascii="Times New Roman" w:hAnsi="Times New Roman"/>
          <w:b/>
        </w:rPr>
        <w:t xml:space="preserve">  </w:t>
      </w:r>
      <w:r>
        <w:rPr>
          <w:rFonts w:hint="eastAsia" w:ascii="Times New Roman" w:hAnsi="Times New Roman"/>
          <w:b/>
          <w:lang w:val="en-US" w:eastAsia="zh-CN"/>
        </w:rPr>
        <w:t>复合材料</w:t>
      </w:r>
      <w:r>
        <w:rPr>
          <w:rFonts w:hint="eastAsia"/>
          <w:lang w:val="en-US" w:eastAsia="zh-CN"/>
        </w:rPr>
        <w:t xml:space="preserve">检查井盖 </w:t>
      </w:r>
      <w:r>
        <w:rPr>
          <w:rFonts w:hint="eastAsia" w:ascii="Times New Roman" w:hAnsi="Times New Roman" w:cs="Times New Roman"/>
          <w:lang w:val="en-US" w:eastAsia="zh-CN"/>
        </w:rPr>
        <w:t>the composite material manhole cover</w:t>
      </w:r>
    </w:p>
    <w:p>
      <w:pPr>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Theme="minorEastAsia" w:hAnsiTheme="minorEastAsia" w:eastAsiaTheme="minorEastAsia" w:cstheme="minorEastAsia"/>
          <w:szCs w:val="21"/>
          <w:lang w:val="en-US" w:eastAsia="zh-CN"/>
        </w:rPr>
      </w:pPr>
      <w:r>
        <w:rPr>
          <w:rFonts w:hint="eastAsia"/>
          <w:lang w:val="en-US" w:eastAsia="zh-CN"/>
        </w:rPr>
        <w:t>用聚合物做基体材料，加入增强材料、填充料等，通过一定工艺复合而成的检查井盖。</w:t>
      </w:r>
    </w:p>
    <w:p>
      <w:pPr>
        <w:pStyle w:val="4"/>
        <w:pageBreakBefore w:val="0"/>
        <w:widowControl w:val="0"/>
        <w:kinsoku/>
        <w:wordWrap/>
        <w:overflowPunct/>
        <w:topLinePunct w:val="0"/>
        <w:autoSpaceDE/>
        <w:autoSpaceDN/>
        <w:bidi w:val="0"/>
        <w:adjustRightInd/>
        <w:snapToGrid w:val="0"/>
        <w:spacing w:before="0" w:beforeLines="0" w:after="0" w:afterLines="0" w:line="360" w:lineRule="auto"/>
        <w:textAlignment w:val="auto"/>
        <w:rPr>
          <w:rFonts w:hint="default" w:ascii="Times New Roman" w:hAnsi="Times New Roman" w:eastAsia="黑体"/>
          <w:b/>
          <w:lang w:val="en-US" w:eastAsia="zh-CN"/>
        </w:rPr>
      </w:pPr>
      <w:bookmarkStart w:id="23" w:name="_Toc911"/>
      <w:r>
        <w:rPr>
          <w:rFonts w:hint="eastAsia" w:ascii="Times New Roman" w:hAnsi="Times New Roman"/>
          <w:b/>
        </w:rPr>
        <w:t>3.</w:t>
      </w:r>
      <w:r>
        <w:rPr>
          <w:rFonts w:hint="eastAsia" w:ascii="Times New Roman" w:hAnsi="Times New Roman"/>
          <w:b/>
          <w:lang w:val="en-US" w:eastAsia="zh-CN"/>
        </w:rPr>
        <w:t>0.21</w:t>
      </w:r>
      <w:r>
        <w:rPr>
          <w:rFonts w:hint="eastAsia" w:ascii="Times New Roman" w:hAnsi="Times New Roman"/>
          <w:b/>
        </w:rPr>
        <w:t xml:space="preserve">  </w:t>
      </w:r>
      <w:r>
        <w:rPr>
          <w:rFonts w:hint="eastAsia" w:ascii="Times New Roman" w:hAnsi="Times New Roman"/>
          <w:b/>
          <w:lang w:val="en-US" w:eastAsia="zh-CN"/>
        </w:rPr>
        <w:t>隐形检查</w:t>
      </w:r>
      <w:r>
        <w:rPr>
          <w:rFonts w:hint="eastAsia"/>
        </w:rPr>
        <w:t>井盖</w:t>
      </w:r>
      <w:r>
        <w:rPr>
          <w:rFonts w:hint="eastAsia"/>
          <w:lang w:val="en-US" w:eastAsia="zh-CN"/>
        </w:rPr>
        <w:t xml:space="preserve"> </w:t>
      </w:r>
      <w:bookmarkEnd w:id="23"/>
      <w:r>
        <w:rPr>
          <w:rFonts w:hint="eastAsia" w:ascii="Times New Roman" w:hAnsi="Times New Roman" w:cs="Times New Roman"/>
          <w:lang w:val="en-US" w:eastAsia="zh-CN"/>
        </w:rPr>
        <w:t>invisible manhole cover</w:t>
      </w:r>
    </w:p>
    <w:p>
      <w:pPr>
        <w:pageBreakBefore w:val="0"/>
        <w:widowControl w:val="0"/>
        <w:kinsoku/>
        <w:wordWrap/>
        <w:overflowPunct/>
        <w:topLinePunct w:val="0"/>
        <w:autoSpaceDE/>
        <w:autoSpaceDN/>
        <w:bidi w:val="0"/>
        <w:adjustRightInd/>
        <w:snapToGrid w:val="0"/>
        <w:spacing w:line="360" w:lineRule="auto"/>
        <w:ind w:firstLine="420" w:firstLineChars="200"/>
        <w:textAlignment w:val="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检查井盖顶面为可填充使其面层处理达到与周围路面相近材质的结构设计，具有装饰性且便于开启的一种检查井盖</w:t>
      </w:r>
      <w:r>
        <w:rPr>
          <w:rFonts w:hint="eastAsia" w:asciiTheme="minorEastAsia" w:hAnsiTheme="minorEastAsia" w:eastAsiaTheme="minorEastAsia" w:cstheme="minorEastAsia"/>
          <w:szCs w:val="21"/>
        </w:rPr>
        <w:t>。</w:t>
      </w:r>
    </w:p>
    <w:p>
      <w:pPr>
        <w:pStyle w:val="4"/>
        <w:pageBreakBefore w:val="0"/>
        <w:widowControl w:val="0"/>
        <w:kinsoku/>
        <w:wordWrap/>
        <w:overflowPunct/>
        <w:topLinePunct w:val="0"/>
        <w:autoSpaceDE/>
        <w:autoSpaceDN/>
        <w:bidi w:val="0"/>
        <w:adjustRightInd/>
        <w:snapToGrid w:val="0"/>
        <w:spacing w:before="0" w:beforeLines="0" w:after="0" w:afterLines="0" w:line="360" w:lineRule="auto"/>
        <w:textAlignment w:val="auto"/>
        <w:rPr>
          <w:rFonts w:hint="eastAsia" w:ascii="Times New Roman" w:hAnsi="Times New Roman"/>
          <w:b/>
        </w:rPr>
      </w:pPr>
      <w:bookmarkStart w:id="24" w:name="_Toc4015"/>
      <w:r>
        <w:rPr>
          <w:rFonts w:hint="eastAsia" w:ascii="Times New Roman" w:hAnsi="Times New Roman"/>
          <w:b/>
        </w:rPr>
        <w:t>3.</w:t>
      </w:r>
      <w:r>
        <w:rPr>
          <w:rFonts w:hint="eastAsia" w:ascii="Times New Roman" w:hAnsi="Times New Roman"/>
          <w:b/>
          <w:lang w:val="en-US" w:eastAsia="zh-CN"/>
        </w:rPr>
        <w:t>0.22</w:t>
      </w:r>
      <w:r>
        <w:rPr>
          <w:rFonts w:hint="eastAsia" w:ascii="Times New Roman" w:hAnsi="Times New Roman"/>
          <w:b/>
        </w:rPr>
        <w:t xml:space="preserve">  </w:t>
      </w:r>
      <w:r>
        <w:rPr>
          <w:rFonts w:hint="eastAsia"/>
        </w:rPr>
        <w:t>雨水箅</w:t>
      </w:r>
      <w:r>
        <w:rPr>
          <w:rFonts w:hint="eastAsia"/>
          <w:lang w:val="en-US" w:eastAsia="zh-CN"/>
        </w:rPr>
        <w:t xml:space="preserve"> </w:t>
      </w:r>
      <w:r>
        <w:rPr>
          <w:rFonts w:hint="eastAsia" w:ascii="Times New Roman" w:hAnsi="Times New Roman" w:cs="Times New Roman"/>
        </w:rPr>
        <w:t>gully top</w:t>
      </w:r>
      <w:bookmarkEnd w:id="24"/>
    </w:p>
    <w:p>
      <w:pPr>
        <w:pageBreakBefore w:val="0"/>
        <w:widowControl w:val="0"/>
        <w:kinsoku/>
        <w:wordWrap/>
        <w:overflowPunct/>
        <w:topLinePunct w:val="0"/>
        <w:autoSpaceDE/>
        <w:autoSpaceDN/>
        <w:bidi w:val="0"/>
        <w:adjustRightInd/>
        <w:snapToGrid w:val="0"/>
        <w:spacing w:line="360" w:lineRule="auto"/>
        <w:ind w:firstLine="420" w:firstLineChars="200"/>
        <w:textAlignment w:val="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用于集水井或集水沟上允许下泄雨水的盖板。</w:t>
      </w:r>
    </w:p>
    <w:p>
      <w:pPr>
        <w:pStyle w:val="4"/>
        <w:pageBreakBefore w:val="0"/>
        <w:widowControl w:val="0"/>
        <w:kinsoku/>
        <w:wordWrap/>
        <w:overflowPunct/>
        <w:topLinePunct w:val="0"/>
        <w:autoSpaceDE/>
        <w:autoSpaceDN/>
        <w:bidi w:val="0"/>
        <w:adjustRightInd/>
        <w:snapToGrid w:val="0"/>
        <w:spacing w:before="0" w:beforeLines="0" w:after="0" w:afterLines="0" w:line="360" w:lineRule="auto"/>
        <w:textAlignment w:val="auto"/>
        <w:rPr>
          <w:rFonts w:hint="eastAsia" w:ascii="Times New Roman" w:hAnsi="Times New Roman"/>
          <w:b/>
        </w:rPr>
      </w:pPr>
      <w:bookmarkStart w:id="25" w:name="_Toc11576"/>
      <w:r>
        <w:rPr>
          <w:rFonts w:hint="eastAsia" w:ascii="Times New Roman" w:hAnsi="Times New Roman"/>
          <w:b/>
        </w:rPr>
        <w:t>3.</w:t>
      </w:r>
      <w:r>
        <w:rPr>
          <w:rFonts w:hint="eastAsia" w:ascii="Times New Roman" w:hAnsi="Times New Roman"/>
          <w:b/>
          <w:lang w:val="en-US" w:eastAsia="zh-CN"/>
        </w:rPr>
        <w:t>0.23</w:t>
      </w:r>
      <w:r>
        <w:rPr>
          <w:rFonts w:hint="eastAsia" w:ascii="Times New Roman" w:hAnsi="Times New Roman"/>
          <w:b/>
        </w:rPr>
        <w:t xml:space="preserve">  </w:t>
      </w:r>
      <w:r>
        <w:rPr>
          <w:rFonts w:hint="eastAsia"/>
        </w:rPr>
        <w:t>井盖公称直径</w:t>
      </w:r>
      <w:r>
        <w:rPr>
          <w:rFonts w:hint="eastAsia"/>
          <w:lang w:val="en-US" w:eastAsia="zh-CN"/>
        </w:rPr>
        <w:t xml:space="preserve"> </w:t>
      </w:r>
      <w:r>
        <w:rPr>
          <w:rFonts w:hint="eastAsia" w:ascii="Times New Roman" w:hAnsi="Times New Roman" w:cs="Times New Roman"/>
        </w:rPr>
        <w:t>nominal diameter of cover</w:t>
      </w:r>
      <w:bookmarkEnd w:id="25"/>
    </w:p>
    <w:p>
      <w:pPr>
        <w:pageBreakBefore w:val="0"/>
        <w:widowControl w:val="0"/>
        <w:kinsoku/>
        <w:wordWrap/>
        <w:overflowPunct/>
        <w:topLinePunct w:val="0"/>
        <w:autoSpaceDE/>
        <w:autoSpaceDN/>
        <w:bidi w:val="0"/>
        <w:adjustRightInd/>
        <w:snapToGrid w:val="0"/>
        <w:spacing w:line="360" w:lineRule="auto"/>
        <w:ind w:left="1" w:firstLine="420" w:firstLineChars="200"/>
        <w:textAlignment w:val="auto"/>
        <w:rPr>
          <w:rFonts w:asciiTheme="minorEastAsia" w:hAnsiTheme="minorEastAsia" w:eastAsiaTheme="minorEastAsia" w:cstheme="minorEastAsia"/>
          <w:sz w:val="24"/>
        </w:rPr>
      </w:pPr>
      <w:r>
        <w:rPr>
          <w:rFonts w:hint="eastAsia" w:asciiTheme="minorEastAsia" w:hAnsiTheme="minorEastAsia" w:eastAsiaTheme="minorEastAsia" w:cstheme="minorEastAsia"/>
          <w:szCs w:val="21"/>
        </w:rPr>
        <w:t xml:space="preserve"> 井盖上沿外圆的直径，如图1中的z值。</w:t>
      </w:r>
    </w:p>
    <w:p>
      <w:pPr>
        <w:pStyle w:val="4"/>
        <w:pageBreakBefore w:val="0"/>
        <w:widowControl w:val="0"/>
        <w:kinsoku/>
        <w:wordWrap/>
        <w:overflowPunct/>
        <w:topLinePunct w:val="0"/>
        <w:autoSpaceDE/>
        <w:autoSpaceDN/>
        <w:bidi w:val="0"/>
        <w:adjustRightInd/>
        <w:snapToGrid w:val="0"/>
        <w:spacing w:before="0" w:beforeLines="0" w:after="0" w:afterLines="0" w:line="360" w:lineRule="auto"/>
        <w:textAlignment w:val="auto"/>
        <w:rPr>
          <w:rFonts w:hint="eastAsia" w:ascii="Times New Roman" w:hAnsi="Times New Roman"/>
          <w:b/>
        </w:rPr>
      </w:pPr>
      <w:bookmarkStart w:id="26" w:name="_Toc2000"/>
      <w:r>
        <w:rPr>
          <w:rFonts w:hint="eastAsia" w:ascii="Times New Roman" w:hAnsi="Times New Roman"/>
          <w:b/>
        </w:rPr>
        <w:t>3.</w:t>
      </w:r>
      <w:r>
        <w:rPr>
          <w:rFonts w:hint="eastAsia" w:ascii="Times New Roman" w:hAnsi="Times New Roman"/>
          <w:b/>
          <w:lang w:val="en-US" w:eastAsia="zh-CN"/>
        </w:rPr>
        <w:t>0.24</w:t>
      </w:r>
      <w:r>
        <w:rPr>
          <w:rFonts w:hint="eastAsia" w:ascii="Times New Roman" w:hAnsi="Times New Roman"/>
          <w:b/>
        </w:rPr>
        <w:t xml:space="preserve">  </w:t>
      </w:r>
      <w:r>
        <w:rPr>
          <w:rFonts w:hint="eastAsia"/>
        </w:rPr>
        <w:t>井盖斜度</w:t>
      </w:r>
      <w:r>
        <w:rPr>
          <w:rFonts w:hint="eastAsia"/>
          <w:lang w:val="en-US" w:eastAsia="zh-CN"/>
        </w:rPr>
        <w:t xml:space="preserve"> </w:t>
      </w:r>
      <w:r>
        <w:rPr>
          <w:rFonts w:hint="eastAsia" w:ascii="Times New Roman" w:hAnsi="Times New Roman" w:cs="Times New Roman"/>
        </w:rPr>
        <w:t>taper of cover</w:t>
      </w:r>
      <w:bookmarkEnd w:id="26"/>
    </w:p>
    <w:p>
      <w:pPr>
        <w:pageBreakBefore w:val="0"/>
        <w:widowControl w:val="0"/>
        <w:kinsoku/>
        <w:wordWrap/>
        <w:overflowPunct/>
        <w:topLinePunct w:val="0"/>
        <w:autoSpaceDE/>
        <w:autoSpaceDN/>
        <w:bidi w:val="0"/>
        <w:adjustRightInd/>
        <w:snapToGrid w:val="0"/>
        <w:spacing w:line="360" w:lineRule="auto"/>
        <w:ind w:left="1" w:firstLine="420" w:firstLineChars="200"/>
        <w:textAlignment w:val="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井盖上下沿外圆形成的锥度，如图2中的e值。</w:t>
      </w:r>
    </w:p>
    <w:p>
      <w:pPr>
        <w:snapToGrid w:val="0"/>
        <w:spacing w:line="360" w:lineRule="auto"/>
        <w:ind w:left="1" w:firstLine="420" w:firstLineChars="200"/>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drawing>
          <wp:inline distT="0" distB="0" distL="114300" distR="114300">
            <wp:extent cx="1695450" cy="1376680"/>
            <wp:effectExtent l="0" t="0" r="0" b="13970"/>
            <wp:docPr id="10" name="图片 10" descr="1666594963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666594963401"/>
                    <pic:cNvPicPr>
                      <a:picLocks noChangeAspect="1"/>
                    </pic:cNvPicPr>
                  </pic:nvPicPr>
                  <pic:blipFill>
                    <a:blip r:embed="rId10"/>
                    <a:srcRect l="5375" t="2650" r="1976" b="8329"/>
                    <a:stretch>
                      <a:fillRect/>
                    </a:stretch>
                  </pic:blipFill>
                  <pic:spPr>
                    <a:xfrm>
                      <a:off x="0" y="0"/>
                      <a:ext cx="1695450" cy="1376680"/>
                    </a:xfrm>
                    <a:prstGeom prst="rect">
                      <a:avLst/>
                    </a:prstGeom>
                  </pic:spPr>
                </pic:pic>
              </a:graphicData>
            </a:graphic>
          </wp:inline>
        </w:drawing>
      </w:r>
    </w:p>
    <w:p>
      <w:pPr>
        <w:snapToGrid w:val="0"/>
        <w:spacing w:line="360" w:lineRule="auto"/>
        <w:ind w:left="1" w:firstLine="420" w:firstLineChars="200"/>
        <w:jc w:val="center"/>
        <w:rPr>
          <w:rFonts w:ascii="黑体" w:hAnsi="黑体" w:eastAsia="黑体" w:cs="黑体"/>
          <w:szCs w:val="21"/>
        </w:rPr>
      </w:pPr>
      <w:r>
        <w:rPr>
          <w:rFonts w:hint="eastAsia" w:ascii="黑体" w:hAnsi="黑体" w:eastAsia="黑体" w:cs="黑体"/>
          <w:szCs w:val="21"/>
        </w:rPr>
        <w:t>图2</w:t>
      </w:r>
    </w:p>
    <w:p>
      <w:pPr>
        <w:pStyle w:val="4"/>
        <w:pageBreakBefore w:val="0"/>
        <w:widowControl w:val="0"/>
        <w:kinsoku/>
        <w:wordWrap/>
        <w:overflowPunct/>
        <w:topLinePunct w:val="0"/>
        <w:autoSpaceDE/>
        <w:autoSpaceDN/>
        <w:bidi w:val="0"/>
        <w:adjustRightInd/>
        <w:snapToGrid w:val="0"/>
        <w:spacing w:before="0" w:beforeLines="0" w:after="0" w:afterLines="0" w:line="360" w:lineRule="auto"/>
        <w:textAlignment w:val="auto"/>
        <w:rPr>
          <w:rFonts w:hint="eastAsia"/>
        </w:rPr>
      </w:pPr>
      <w:bookmarkStart w:id="27" w:name="_Toc13214"/>
      <w:r>
        <w:rPr>
          <w:rFonts w:hint="eastAsia" w:ascii="Times New Roman" w:hAnsi="Times New Roman"/>
          <w:b/>
        </w:rPr>
        <w:t>3.</w:t>
      </w:r>
      <w:r>
        <w:rPr>
          <w:rFonts w:hint="eastAsia" w:ascii="Times New Roman" w:hAnsi="Times New Roman"/>
          <w:b/>
          <w:lang w:val="en-US" w:eastAsia="zh-CN"/>
        </w:rPr>
        <w:t>0.25</w:t>
      </w:r>
      <w:r>
        <w:rPr>
          <w:rFonts w:hint="eastAsia"/>
        </w:rPr>
        <w:t xml:space="preserve">  试验荷载</w:t>
      </w:r>
      <w:r>
        <w:rPr>
          <w:rFonts w:hint="eastAsia"/>
          <w:lang w:val="en-US" w:eastAsia="zh-CN"/>
        </w:rPr>
        <w:t xml:space="preserve"> </w:t>
      </w:r>
      <w:r>
        <w:rPr>
          <w:rFonts w:hint="eastAsia" w:ascii="Times New Roman" w:hAnsi="Times New Roman" w:cs="Times New Roman"/>
        </w:rPr>
        <w:t>testing load</w:t>
      </w:r>
      <w:bookmarkEnd w:id="27"/>
    </w:p>
    <w:p>
      <w:pPr>
        <w:pageBreakBefore w:val="0"/>
        <w:widowControl w:val="0"/>
        <w:kinsoku/>
        <w:wordWrap/>
        <w:overflowPunct/>
        <w:topLinePunct w:val="0"/>
        <w:autoSpaceDE/>
        <w:autoSpaceDN/>
        <w:bidi w:val="0"/>
        <w:adjustRightInd/>
        <w:snapToGrid w:val="0"/>
        <w:spacing w:line="360" w:lineRule="auto"/>
        <w:ind w:left="1" w:firstLine="42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在测试检查井盖承载能力时规定施加的荷载。</w:t>
      </w:r>
    </w:p>
    <w:p>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br w:type="page"/>
      </w:r>
    </w:p>
    <w:p>
      <w:pPr>
        <w:pStyle w:val="23"/>
        <w:widowControl/>
        <w:rPr>
          <w:rFonts w:hint="eastAsia" w:ascii="Times New Roman" w:hAnsi="Times New Roman" w:eastAsia="宋体" w:cs="Times New Roman"/>
          <w:sz w:val="28"/>
          <w:szCs w:val="28"/>
          <w:lang w:val="en-US" w:eastAsia="zh-CN"/>
        </w:rPr>
      </w:pPr>
      <w:bookmarkStart w:id="28" w:name="_Toc15844"/>
      <w:bookmarkStart w:id="29" w:name="_Toc13086"/>
      <w:r>
        <w:rPr>
          <w:rFonts w:hint="eastAsia" w:ascii="Times New Roman" w:hAnsi="Times New Roman" w:eastAsia="宋体" w:cs="Times New Roman"/>
          <w:sz w:val="28"/>
          <w:szCs w:val="28"/>
          <w:lang w:val="en-US" w:eastAsia="zh-CN"/>
        </w:rPr>
        <w:t xml:space="preserve">4  </w:t>
      </w:r>
      <w:bookmarkEnd w:id="28"/>
      <w:r>
        <w:rPr>
          <w:rFonts w:hint="eastAsia" w:ascii="宋体" w:hAnsi="宋体" w:eastAsia="宋体" w:cs="宋体"/>
          <w:b w:val="0"/>
          <w:bCs w:val="0"/>
          <w:sz w:val="28"/>
          <w:szCs w:val="28"/>
          <w:lang w:val="en-US" w:eastAsia="zh-CN"/>
        </w:rPr>
        <w:t>检查井盖类型及使用场景分类</w:t>
      </w:r>
      <w:bookmarkEnd w:id="29"/>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lang w:val="en-US" w:eastAsia="zh-CN"/>
        </w:rPr>
      </w:pPr>
      <w:r>
        <w:rPr>
          <w:rFonts w:hint="eastAsia" w:eastAsia="黑体" w:cs="Times New Roman"/>
          <w:b/>
          <w:kern w:val="2"/>
          <w:sz w:val="21"/>
          <w:szCs w:val="24"/>
          <w:lang w:val="en-US" w:eastAsia="zh-CN" w:bidi="ar-SA"/>
        </w:rPr>
        <w:t>4</w:t>
      </w:r>
      <w:r>
        <w:rPr>
          <w:rFonts w:hint="eastAsia" w:ascii="Times New Roman" w:hAnsi="Times New Roman" w:eastAsia="黑体" w:cs="Times New Roman"/>
          <w:b/>
          <w:kern w:val="2"/>
          <w:sz w:val="21"/>
          <w:szCs w:val="24"/>
          <w:lang w:val="en-US" w:eastAsia="zh-CN" w:bidi="ar-SA"/>
        </w:rPr>
        <w:t>.0.1</w:t>
      </w:r>
      <w:r>
        <w:rPr>
          <w:rFonts w:hint="eastAsia" w:eastAsia="黑体" w:cs="Times New Roman"/>
          <w:b/>
          <w:kern w:val="2"/>
          <w:sz w:val="21"/>
          <w:szCs w:val="24"/>
          <w:lang w:val="en-US" w:eastAsia="zh-CN" w:bidi="ar-SA"/>
        </w:rPr>
        <w:t xml:space="preserve">  </w:t>
      </w:r>
      <w:r>
        <w:rPr>
          <w:rFonts w:hint="eastAsia"/>
          <w:lang w:val="en-US" w:eastAsia="zh-CN"/>
        </w:rPr>
        <w:t>城市道路检查井盖选用原则：</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lang w:val="en-US" w:eastAsia="zh-CN"/>
        </w:rPr>
      </w:pPr>
      <w:r>
        <w:rPr>
          <w:rFonts w:hint="eastAsia"/>
          <w:lang w:val="en-US" w:eastAsia="zh-CN"/>
        </w:rPr>
        <w:t>1.沥青混凝土路面车行道处检查井盖采用可调式防沉降球墨铸铁检查井盖、现浇槽钢混凝土检查井盖；</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lang w:val="en-US" w:eastAsia="zh-CN"/>
        </w:rPr>
      </w:pPr>
      <w:r>
        <w:rPr>
          <w:rFonts w:hint="eastAsia"/>
          <w:lang w:val="en-US" w:eastAsia="zh-CN"/>
        </w:rPr>
        <w:t>2.位于人行道、广场、混凝土路面处检查井盖采用圆形直承式球墨铸铁检查井盖、矩形球墨铸铁检查井盖、钢纤维混凝土检查井盖、现浇槽钢混凝土检查井盖，其中位于盲道处宜采用不锈钢隐形检查井盖；</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lang w:val="en-US" w:eastAsia="zh-CN"/>
        </w:rPr>
      </w:pPr>
      <w:r>
        <w:rPr>
          <w:rFonts w:hint="eastAsia"/>
          <w:lang w:val="en-US" w:eastAsia="zh-CN"/>
        </w:rPr>
        <w:t>3.绿化带采用复合材料检查井盖、现浇槽钢混凝土检查井盖。</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lang w:val="en-US" w:eastAsia="zh-CN"/>
        </w:rPr>
      </w:pPr>
      <w:r>
        <w:rPr>
          <w:rFonts w:hint="eastAsia" w:eastAsia="黑体" w:cs="Times New Roman"/>
          <w:b/>
          <w:kern w:val="2"/>
          <w:sz w:val="21"/>
          <w:szCs w:val="24"/>
          <w:lang w:val="en-US" w:eastAsia="zh-CN" w:bidi="ar-SA"/>
        </w:rPr>
        <w:t>4</w:t>
      </w:r>
      <w:r>
        <w:rPr>
          <w:rFonts w:hint="eastAsia" w:ascii="Times New Roman" w:hAnsi="Times New Roman" w:eastAsia="黑体" w:cs="Times New Roman"/>
          <w:b/>
          <w:kern w:val="2"/>
          <w:sz w:val="21"/>
          <w:szCs w:val="24"/>
          <w:lang w:val="en-US" w:eastAsia="zh-CN" w:bidi="ar-SA"/>
        </w:rPr>
        <w:t xml:space="preserve">.0.2 </w:t>
      </w:r>
      <w:r>
        <w:rPr>
          <w:rFonts w:hint="eastAsia"/>
          <w:lang w:val="en-US" w:eastAsia="zh-CN"/>
        </w:rPr>
        <w:t>球墨铸铁检查井盖的检查井盖及井座采用QT500-7或QT600-3牌号的球墨铸铁制造，抗拉强度不小于500MPa或600MPa，材料应符合国家标准《球墨铸铁件》GB/T1348-2009的规定。球墨铸铁检查井盖应符合《检查井盖》GB/T23858及《铸铁检查井盖》CJ/T511相关要求。</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lang w:val="en-US" w:eastAsia="zh-CN"/>
        </w:rPr>
      </w:pPr>
      <w:r>
        <w:rPr>
          <w:rFonts w:hint="eastAsia" w:eastAsia="黑体" w:cs="Times New Roman"/>
          <w:b/>
          <w:kern w:val="2"/>
          <w:sz w:val="21"/>
          <w:szCs w:val="24"/>
          <w:lang w:val="en-US" w:eastAsia="zh-CN" w:bidi="ar-SA"/>
        </w:rPr>
        <w:t>4</w:t>
      </w:r>
      <w:r>
        <w:rPr>
          <w:rFonts w:hint="eastAsia" w:ascii="Times New Roman" w:hAnsi="Times New Roman" w:eastAsia="黑体" w:cs="Times New Roman"/>
          <w:b/>
          <w:kern w:val="2"/>
          <w:sz w:val="21"/>
          <w:szCs w:val="24"/>
          <w:lang w:val="en-US" w:eastAsia="zh-CN" w:bidi="ar-SA"/>
        </w:rPr>
        <w:t>.0.3</w:t>
      </w:r>
      <w:r>
        <w:rPr>
          <w:rFonts w:hint="eastAsia"/>
          <w:lang w:val="en-US" w:eastAsia="zh-CN"/>
        </w:rPr>
        <w:t xml:space="preserve"> 钢纤维混凝土检查井盖的材料、要求、试验方法、检验、标志、运输和贮存应符合现行国家标准《钢纤维混凝土检查井盖标准》GB23657的规定。</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lang w:val="en-US" w:eastAsia="zh-CN"/>
        </w:rPr>
      </w:pPr>
      <w:r>
        <w:rPr>
          <w:rFonts w:hint="eastAsia" w:eastAsia="黑体" w:cs="Times New Roman"/>
          <w:b/>
          <w:kern w:val="2"/>
          <w:sz w:val="21"/>
          <w:szCs w:val="24"/>
          <w:lang w:val="en-US" w:eastAsia="zh-CN" w:bidi="ar-SA"/>
        </w:rPr>
        <w:t>4</w:t>
      </w:r>
      <w:r>
        <w:rPr>
          <w:rFonts w:hint="eastAsia" w:ascii="Times New Roman" w:hAnsi="Times New Roman" w:eastAsia="黑体" w:cs="Times New Roman"/>
          <w:b/>
          <w:kern w:val="2"/>
          <w:sz w:val="21"/>
          <w:szCs w:val="24"/>
          <w:lang w:val="en-US" w:eastAsia="zh-CN" w:bidi="ar-SA"/>
        </w:rPr>
        <w:t>.0.4</w:t>
      </w:r>
      <w:r>
        <w:rPr>
          <w:rFonts w:hint="eastAsia"/>
          <w:lang w:val="en-US" w:eastAsia="zh-CN"/>
        </w:rPr>
        <w:t xml:space="preserve"> 不锈钢材料均应复合现行国家标准《不锈钢和耐热钢牌号及化学成分》（GB/T20878）的材质要求，或采用防腐性能更高的不锈钢材料。</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lang w:val="en-US" w:eastAsia="zh-CN"/>
        </w:rPr>
      </w:pPr>
      <w:r>
        <w:rPr>
          <w:rFonts w:hint="eastAsia" w:eastAsia="黑体" w:cs="Times New Roman"/>
          <w:b/>
          <w:kern w:val="2"/>
          <w:sz w:val="21"/>
          <w:szCs w:val="24"/>
          <w:lang w:val="en-US" w:eastAsia="zh-CN" w:bidi="ar-SA"/>
        </w:rPr>
        <w:t>4</w:t>
      </w:r>
      <w:r>
        <w:rPr>
          <w:rFonts w:hint="eastAsia" w:ascii="Times New Roman" w:hAnsi="Times New Roman" w:eastAsia="黑体" w:cs="Times New Roman"/>
          <w:b/>
          <w:kern w:val="2"/>
          <w:sz w:val="21"/>
          <w:szCs w:val="24"/>
          <w:lang w:val="en-US" w:eastAsia="zh-CN" w:bidi="ar-SA"/>
        </w:rPr>
        <w:t>.0.5</w:t>
      </w:r>
      <w:r>
        <w:rPr>
          <w:rFonts w:hint="eastAsia"/>
          <w:lang w:val="en-US" w:eastAsia="zh-CN"/>
        </w:rPr>
        <w:t xml:space="preserve"> 复合材料检查井盖应使用聚合物和填充增强材料制作，原材料应符合现行行业标准《再生树脂复合材料检查井盖》（CJ/T121）、《聚合物基复合材料检查井盖》（CJ/T211）等有关规定。</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lang w:val="en-US" w:eastAsia="zh-CN"/>
        </w:rPr>
      </w:pPr>
      <w:r>
        <w:rPr>
          <w:rFonts w:hint="eastAsia" w:eastAsia="黑体" w:cs="Times New Roman"/>
          <w:b/>
          <w:kern w:val="2"/>
          <w:sz w:val="21"/>
          <w:szCs w:val="24"/>
          <w:lang w:val="en-US" w:eastAsia="zh-CN" w:bidi="ar-SA"/>
        </w:rPr>
        <w:t>4</w:t>
      </w:r>
      <w:r>
        <w:rPr>
          <w:rFonts w:hint="eastAsia" w:ascii="Times New Roman" w:hAnsi="Times New Roman" w:eastAsia="黑体" w:cs="Times New Roman"/>
          <w:b/>
          <w:kern w:val="2"/>
          <w:sz w:val="21"/>
          <w:szCs w:val="24"/>
          <w:lang w:val="en-US" w:eastAsia="zh-CN" w:bidi="ar-SA"/>
        </w:rPr>
        <w:t>.0.6</w:t>
      </w:r>
      <w:r>
        <w:rPr>
          <w:rFonts w:hint="eastAsia"/>
          <w:lang w:val="en-US" w:eastAsia="zh-CN"/>
        </w:rPr>
        <w:t xml:space="preserve"> 现浇槽钢混凝土检查井盖利用槽钢制作井盖边框，采用C25以上混凝土浇制，除绿化带外槽钢井盖边框上方均需用L75x50x5角钢制作井盖圈，用于铺设道砖或沥青，所有铁件均需热镀锌。</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lang w:val="en-US" w:eastAsia="zh-CN"/>
        </w:rPr>
      </w:pPr>
      <w:r>
        <w:rPr>
          <w:rFonts w:hint="eastAsia" w:eastAsia="黑体" w:cs="Times New Roman"/>
          <w:b/>
          <w:kern w:val="2"/>
          <w:sz w:val="21"/>
          <w:szCs w:val="24"/>
          <w:lang w:val="en-US" w:eastAsia="zh-CN" w:bidi="ar-SA"/>
        </w:rPr>
        <w:t>4</w:t>
      </w:r>
      <w:r>
        <w:rPr>
          <w:rFonts w:hint="eastAsia" w:ascii="Times New Roman" w:hAnsi="Times New Roman" w:eastAsia="黑体" w:cs="Times New Roman"/>
          <w:b/>
          <w:kern w:val="2"/>
          <w:sz w:val="21"/>
          <w:szCs w:val="24"/>
          <w:lang w:val="en-US" w:eastAsia="zh-CN" w:bidi="ar-SA"/>
        </w:rPr>
        <w:t xml:space="preserve">.0.7 </w:t>
      </w:r>
      <w:r>
        <w:rPr>
          <w:rFonts w:hint="eastAsia"/>
          <w:lang w:val="en-US" w:eastAsia="zh-CN"/>
        </w:rPr>
        <w:t>检查井盖按照承载力分类，可以分为五级，各</w:t>
      </w:r>
      <w:r>
        <w:t>级代号和与其承载能力相对应的试验荷载</w:t>
      </w:r>
      <w:r>
        <w:rPr>
          <w:rFonts w:hint="eastAsia"/>
          <w:lang w:val="en-US" w:eastAsia="zh-CN"/>
        </w:rPr>
        <w:t>见表4.0.7-1所示。根据检查井盖使用场景，常用检查井盖承载能力可执行B125、C250、D400及E600四类。高承载能力等级检查井盖可用于低等级适用场所，低承载能力等级检查井盖不可用于高等级适用场所，不同承载能力等级检查井盖的承载能力和实用场景应符合下表5.0.7-2规定。</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b/>
          <w:bCs/>
          <w:lang w:val="en-US" w:eastAsia="zh-CN"/>
        </w:rPr>
      </w:pPr>
      <w:r>
        <w:rPr>
          <w:rFonts w:hint="eastAsia"/>
          <w:b/>
          <w:bCs/>
          <w:lang w:val="en-US" w:eastAsia="zh-CN"/>
        </w:rPr>
        <w:t>表4.0.7-1 检查井盖类型及使用场景分类</w:t>
      </w:r>
    </w:p>
    <w:tbl>
      <w:tblPr>
        <w:tblStyle w:val="17"/>
        <w:tblW w:w="5030"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211"/>
        <w:gridCol w:w="3455"/>
        <w:gridCol w:w="3444"/>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exact"/>
        </w:trPr>
        <w:tc>
          <w:tcPr>
            <w:tcW w:w="878" w:type="pct"/>
            <w:tcBorders>
              <w:tl2br w:val="nil"/>
              <w:tr2bl w:val="nil"/>
            </w:tcBorders>
            <w:vAlign w:val="top"/>
          </w:tcPr>
          <w:p>
            <w:pPr>
              <w:pStyle w:val="45"/>
              <w:keepNext w:val="0"/>
              <w:keepLines w:val="0"/>
              <w:suppressLineNumbers w:val="0"/>
              <w:tabs>
                <w:tab w:val="left" w:pos="609"/>
              </w:tabs>
              <w:spacing w:beforeAutospacing="0" w:after="0" w:afterAutospacing="0"/>
              <w:ind w:left="0" w:right="10"/>
              <w:rPr>
                <w:b/>
                <w:bCs/>
                <w:sz w:val="18"/>
              </w:rPr>
            </w:pPr>
            <w:r>
              <w:rPr>
                <w:b/>
                <w:bCs/>
                <w:sz w:val="18"/>
              </w:rPr>
              <w:t>级</w:t>
            </w:r>
            <w:r>
              <w:rPr>
                <w:b/>
                <w:bCs/>
                <w:sz w:val="18"/>
              </w:rPr>
              <w:tab/>
            </w:r>
            <w:r>
              <w:rPr>
                <w:b/>
                <w:bCs/>
                <w:sz w:val="18"/>
              </w:rPr>
              <w:t>别</w:t>
            </w:r>
          </w:p>
        </w:tc>
        <w:tc>
          <w:tcPr>
            <w:tcW w:w="2059" w:type="pct"/>
            <w:tcBorders>
              <w:tl2br w:val="nil"/>
              <w:tr2bl w:val="nil"/>
            </w:tcBorders>
            <w:vAlign w:val="top"/>
          </w:tcPr>
          <w:p>
            <w:pPr>
              <w:pStyle w:val="45"/>
              <w:keepNext w:val="0"/>
              <w:keepLines w:val="0"/>
              <w:suppressLineNumbers w:val="0"/>
              <w:spacing w:beforeAutospacing="0" w:after="0" w:afterAutospacing="0"/>
              <w:ind w:left="873" w:right="886"/>
              <w:rPr>
                <w:b/>
                <w:bCs/>
                <w:sz w:val="18"/>
              </w:rPr>
            </w:pPr>
            <w:r>
              <w:rPr>
                <w:b/>
                <w:bCs/>
                <w:sz w:val="18"/>
              </w:rPr>
              <w:t>代号</w:t>
            </w:r>
          </w:p>
        </w:tc>
        <w:tc>
          <w:tcPr>
            <w:tcW w:w="2062" w:type="pct"/>
            <w:tcBorders>
              <w:tl2br w:val="nil"/>
              <w:tr2bl w:val="nil"/>
            </w:tcBorders>
            <w:vAlign w:val="top"/>
          </w:tcPr>
          <w:p>
            <w:pPr>
              <w:pStyle w:val="45"/>
              <w:keepNext w:val="0"/>
              <w:keepLines w:val="0"/>
              <w:suppressLineNumbers w:val="0"/>
              <w:spacing w:beforeAutospacing="0" w:after="0" w:afterAutospacing="0"/>
              <w:ind w:left="873" w:right="889"/>
              <w:rPr>
                <w:b/>
                <w:bCs/>
                <w:sz w:val="18"/>
              </w:rPr>
            </w:pPr>
            <w:r>
              <w:rPr>
                <w:b/>
                <w:bCs/>
                <w:spacing w:val="23"/>
                <w:sz w:val="18"/>
              </w:rPr>
              <w:t xml:space="preserve">试验荷载 </w:t>
            </w:r>
            <w:r>
              <w:rPr>
                <w:b/>
                <w:bCs/>
                <w:spacing w:val="10"/>
                <w:sz w:val="18"/>
              </w:rPr>
              <w:t>F（</w:t>
            </w:r>
            <w:r>
              <w:rPr>
                <w:b/>
                <w:bCs/>
                <w:spacing w:val="-52"/>
                <w:sz w:val="18"/>
              </w:rPr>
              <w:t xml:space="preserve"> </w:t>
            </w:r>
            <w:r>
              <w:rPr>
                <w:b/>
                <w:bCs/>
                <w:spacing w:val="13"/>
                <w:sz w:val="18"/>
              </w:rPr>
              <w:t>kN）</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exact"/>
        </w:trPr>
        <w:tc>
          <w:tcPr>
            <w:tcW w:w="878" w:type="pct"/>
            <w:tcBorders>
              <w:tl2br w:val="nil"/>
              <w:tr2bl w:val="nil"/>
            </w:tcBorders>
            <w:vAlign w:val="top"/>
          </w:tcPr>
          <w:p>
            <w:pPr>
              <w:pStyle w:val="45"/>
              <w:keepNext w:val="0"/>
              <w:keepLines w:val="0"/>
              <w:suppressLineNumbers w:val="0"/>
              <w:spacing w:before="88" w:beforeAutospacing="0" w:after="0" w:afterAutospacing="0"/>
              <w:ind w:left="0" w:right="1"/>
              <w:rPr>
                <w:sz w:val="18"/>
              </w:rPr>
            </w:pPr>
            <w:r>
              <w:rPr>
                <w:sz w:val="18"/>
              </w:rPr>
              <w:t>1</w:t>
            </w:r>
          </w:p>
        </w:tc>
        <w:tc>
          <w:tcPr>
            <w:tcW w:w="2059" w:type="pct"/>
            <w:tcBorders>
              <w:tl2br w:val="nil"/>
              <w:tr2bl w:val="nil"/>
            </w:tcBorders>
            <w:vAlign w:val="top"/>
          </w:tcPr>
          <w:p>
            <w:pPr>
              <w:pStyle w:val="45"/>
              <w:keepNext w:val="0"/>
              <w:keepLines w:val="0"/>
              <w:suppressLineNumbers w:val="0"/>
              <w:spacing w:before="88" w:beforeAutospacing="0" w:after="0" w:afterAutospacing="0"/>
              <w:ind w:left="1541" w:right="1534"/>
              <w:rPr>
                <w:sz w:val="18"/>
              </w:rPr>
            </w:pPr>
            <w:r>
              <w:rPr>
                <w:rFonts w:hint="eastAsia"/>
                <w:sz w:val="18"/>
                <w:lang w:val="en-US" w:eastAsia="zh-CN"/>
              </w:rPr>
              <w:t>B</w:t>
            </w:r>
            <w:r>
              <w:rPr>
                <w:sz w:val="18"/>
              </w:rPr>
              <w:t>125</w:t>
            </w:r>
          </w:p>
        </w:tc>
        <w:tc>
          <w:tcPr>
            <w:tcW w:w="2062" w:type="pct"/>
            <w:tcBorders>
              <w:tl2br w:val="nil"/>
              <w:tr2bl w:val="nil"/>
            </w:tcBorders>
            <w:vAlign w:val="top"/>
          </w:tcPr>
          <w:p>
            <w:pPr>
              <w:pStyle w:val="45"/>
              <w:keepNext w:val="0"/>
              <w:keepLines w:val="0"/>
              <w:suppressLineNumbers w:val="0"/>
              <w:spacing w:before="88" w:beforeAutospacing="0" w:after="0" w:afterAutospacing="0"/>
              <w:ind w:left="1593" w:right="1561"/>
              <w:rPr>
                <w:sz w:val="18"/>
              </w:rPr>
            </w:pPr>
            <w:r>
              <w:rPr>
                <w:sz w:val="18"/>
              </w:rPr>
              <w:t xml:space="preserve">125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exact"/>
        </w:trPr>
        <w:tc>
          <w:tcPr>
            <w:tcW w:w="878" w:type="pct"/>
            <w:tcBorders>
              <w:tl2br w:val="nil"/>
              <w:tr2bl w:val="nil"/>
            </w:tcBorders>
            <w:vAlign w:val="top"/>
          </w:tcPr>
          <w:p>
            <w:pPr>
              <w:pStyle w:val="45"/>
              <w:keepNext w:val="0"/>
              <w:keepLines w:val="0"/>
              <w:suppressLineNumbers w:val="0"/>
              <w:spacing w:beforeAutospacing="0" w:after="0" w:afterAutospacing="0"/>
              <w:ind w:left="0" w:right="1"/>
              <w:rPr>
                <w:sz w:val="18"/>
              </w:rPr>
            </w:pPr>
            <w:r>
              <w:rPr>
                <w:sz w:val="18"/>
              </w:rPr>
              <w:t>2</w:t>
            </w:r>
          </w:p>
        </w:tc>
        <w:tc>
          <w:tcPr>
            <w:tcW w:w="2059" w:type="pct"/>
            <w:tcBorders>
              <w:tl2br w:val="nil"/>
              <w:tr2bl w:val="nil"/>
            </w:tcBorders>
            <w:vAlign w:val="top"/>
          </w:tcPr>
          <w:p>
            <w:pPr>
              <w:pStyle w:val="45"/>
              <w:keepNext w:val="0"/>
              <w:keepLines w:val="0"/>
              <w:suppressLineNumbers w:val="0"/>
              <w:spacing w:beforeAutospacing="0" w:after="0" w:afterAutospacing="0"/>
              <w:ind w:left="1541" w:right="1534"/>
              <w:rPr>
                <w:sz w:val="18"/>
              </w:rPr>
            </w:pPr>
            <w:r>
              <w:rPr>
                <w:rFonts w:hint="eastAsia"/>
                <w:sz w:val="18"/>
                <w:lang w:val="en-US" w:eastAsia="zh-CN"/>
              </w:rPr>
              <w:t>C</w:t>
            </w:r>
            <w:r>
              <w:rPr>
                <w:sz w:val="18"/>
              </w:rPr>
              <w:t>250</w:t>
            </w:r>
          </w:p>
        </w:tc>
        <w:tc>
          <w:tcPr>
            <w:tcW w:w="2062" w:type="pct"/>
            <w:tcBorders>
              <w:tl2br w:val="nil"/>
              <w:tr2bl w:val="nil"/>
            </w:tcBorders>
            <w:vAlign w:val="top"/>
          </w:tcPr>
          <w:p>
            <w:pPr>
              <w:pStyle w:val="45"/>
              <w:keepNext w:val="0"/>
              <w:keepLines w:val="0"/>
              <w:suppressLineNumbers w:val="0"/>
              <w:spacing w:beforeAutospacing="0" w:after="0" w:afterAutospacing="0"/>
              <w:ind w:left="1593" w:right="1561"/>
              <w:rPr>
                <w:sz w:val="18"/>
              </w:rPr>
            </w:pPr>
            <w:r>
              <w:rPr>
                <w:sz w:val="18"/>
              </w:rPr>
              <w:t xml:space="preserve">250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exact"/>
        </w:trPr>
        <w:tc>
          <w:tcPr>
            <w:tcW w:w="878" w:type="pct"/>
            <w:tcBorders>
              <w:tl2br w:val="nil"/>
              <w:tr2bl w:val="nil"/>
            </w:tcBorders>
            <w:vAlign w:val="top"/>
          </w:tcPr>
          <w:p>
            <w:pPr>
              <w:pStyle w:val="45"/>
              <w:keepNext w:val="0"/>
              <w:keepLines w:val="0"/>
              <w:suppressLineNumbers w:val="0"/>
              <w:spacing w:beforeAutospacing="0" w:after="0" w:afterAutospacing="0"/>
              <w:ind w:left="0" w:right="1"/>
              <w:rPr>
                <w:sz w:val="18"/>
              </w:rPr>
            </w:pPr>
            <w:r>
              <w:rPr>
                <w:sz w:val="18"/>
              </w:rPr>
              <w:t>3</w:t>
            </w:r>
          </w:p>
        </w:tc>
        <w:tc>
          <w:tcPr>
            <w:tcW w:w="2059" w:type="pct"/>
            <w:tcBorders>
              <w:tl2br w:val="nil"/>
              <w:tr2bl w:val="nil"/>
            </w:tcBorders>
            <w:vAlign w:val="top"/>
          </w:tcPr>
          <w:p>
            <w:pPr>
              <w:pStyle w:val="45"/>
              <w:keepNext w:val="0"/>
              <w:keepLines w:val="0"/>
              <w:suppressLineNumbers w:val="0"/>
              <w:spacing w:beforeAutospacing="0" w:after="0" w:afterAutospacing="0"/>
              <w:ind w:left="1541" w:right="1534"/>
              <w:rPr>
                <w:sz w:val="18"/>
              </w:rPr>
            </w:pPr>
            <w:r>
              <w:rPr>
                <w:rFonts w:hint="eastAsia"/>
                <w:sz w:val="18"/>
                <w:lang w:val="en-US" w:eastAsia="zh-CN"/>
              </w:rPr>
              <w:t>D</w:t>
            </w:r>
            <w:r>
              <w:rPr>
                <w:sz w:val="18"/>
              </w:rPr>
              <w:t>400</w:t>
            </w:r>
          </w:p>
        </w:tc>
        <w:tc>
          <w:tcPr>
            <w:tcW w:w="2062" w:type="pct"/>
            <w:tcBorders>
              <w:tl2br w:val="nil"/>
              <w:tr2bl w:val="nil"/>
            </w:tcBorders>
            <w:vAlign w:val="top"/>
          </w:tcPr>
          <w:p>
            <w:pPr>
              <w:pStyle w:val="45"/>
              <w:keepNext w:val="0"/>
              <w:keepLines w:val="0"/>
              <w:suppressLineNumbers w:val="0"/>
              <w:spacing w:beforeAutospacing="0" w:after="0" w:afterAutospacing="0"/>
              <w:ind w:left="1593" w:right="1561"/>
              <w:rPr>
                <w:sz w:val="18"/>
              </w:rPr>
            </w:pPr>
            <w:r>
              <w:rPr>
                <w:sz w:val="18"/>
              </w:rPr>
              <w:t xml:space="preserve">400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exact"/>
        </w:trPr>
        <w:tc>
          <w:tcPr>
            <w:tcW w:w="878" w:type="pct"/>
            <w:tcBorders>
              <w:tl2br w:val="nil"/>
              <w:tr2bl w:val="nil"/>
            </w:tcBorders>
            <w:vAlign w:val="top"/>
          </w:tcPr>
          <w:p>
            <w:pPr>
              <w:pStyle w:val="45"/>
              <w:keepNext w:val="0"/>
              <w:keepLines w:val="0"/>
              <w:suppressLineNumbers w:val="0"/>
              <w:spacing w:beforeAutospacing="0" w:after="0" w:afterAutospacing="0"/>
              <w:ind w:left="0" w:right="1"/>
              <w:rPr>
                <w:sz w:val="18"/>
              </w:rPr>
            </w:pPr>
            <w:r>
              <w:rPr>
                <w:sz w:val="18"/>
              </w:rPr>
              <w:t>4</w:t>
            </w:r>
          </w:p>
        </w:tc>
        <w:tc>
          <w:tcPr>
            <w:tcW w:w="2059" w:type="pct"/>
            <w:tcBorders>
              <w:tl2br w:val="nil"/>
              <w:tr2bl w:val="nil"/>
            </w:tcBorders>
            <w:vAlign w:val="top"/>
          </w:tcPr>
          <w:p>
            <w:pPr>
              <w:pStyle w:val="45"/>
              <w:keepNext w:val="0"/>
              <w:keepLines w:val="0"/>
              <w:suppressLineNumbers w:val="0"/>
              <w:spacing w:beforeAutospacing="0" w:after="0" w:afterAutospacing="0"/>
              <w:ind w:left="1541" w:right="1534"/>
              <w:rPr>
                <w:sz w:val="18"/>
              </w:rPr>
            </w:pPr>
            <w:r>
              <w:rPr>
                <w:rFonts w:hint="eastAsia"/>
                <w:sz w:val="18"/>
                <w:lang w:val="en-US" w:eastAsia="zh-CN"/>
              </w:rPr>
              <w:t>E</w:t>
            </w:r>
            <w:r>
              <w:rPr>
                <w:sz w:val="18"/>
              </w:rPr>
              <w:t>600</w:t>
            </w:r>
          </w:p>
        </w:tc>
        <w:tc>
          <w:tcPr>
            <w:tcW w:w="2062" w:type="pct"/>
            <w:tcBorders>
              <w:tl2br w:val="nil"/>
              <w:tr2bl w:val="nil"/>
            </w:tcBorders>
            <w:vAlign w:val="top"/>
          </w:tcPr>
          <w:p>
            <w:pPr>
              <w:pStyle w:val="45"/>
              <w:keepNext w:val="0"/>
              <w:keepLines w:val="0"/>
              <w:suppressLineNumbers w:val="0"/>
              <w:spacing w:beforeAutospacing="0" w:after="0" w:afterAutospacing="0"/>
              <w:ind w:left="1593" w:right="1561"/>
              <w:rPr>
                <w:sz w:val="18"/>
              </w:rPr>
            </w:pPr>
            <w:r>
              <w:rPr>
                <w:sz w:val="18"/>
              </w:rPr>
              <w:t xml:space="preserve">600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exact"/>
        </w:trPr>
        <w:tc>
          <w:tcPr>
            <w:tcW w:w="878" w:type="pct"/>
            <w:tcBorders>
              <w:tl2br w:val="nil"/>
              <w:tr2bl w:val="nil"/>
            </w:tcBorders>
            <w:vAlign w:val="top"/>
          </w:tcPr>
          <w:p>
            <w:pPr>
              <w:pStyle w:val="45"/>
              <w:keepNext w:val="0"/>
              <w:keepLines w:val="0"/>
              <w:suppressLineNumbers w:val="0"/>
              <w:spacing w:before="88" w:beforeAutospacing="0" w:after="0" w:afterAutospacing="0"/>
              <w:ind w:left="0" w:right="1"/>
              <w:rPr>
                <w:sz w:val="18"/>
              </w:rPr>
            </w:pPr>
            <w:r>
              <w:rPr>
                <w:sz w:val="18"/>
              </w:rPr>
              <w:t>5</w:t>
            </w:r>
          </w:p>
        </w:tc>
        <w:tc>
          <w:tcPr>
            <w:tcW w:w="2059" w:type="pct"/>
            <w:tcBorders>
              <w:tl2br w:val="nil"/>
              <w:tr2bl w:val="nil"/>
            </w:tcBorders>
            <w:vAlign w:val="top"/>
          </w:tcPr>
          <w:p>
            <w:pPr>
              <w:pStyle w:val="45"/>
              <w:keepNext w:val="0"/>
              <w:keepLines w:val="0"/>
              <w:suppressLineNumbers w:val="0"/>
              <w:spacing w:before="88" w:beforeAutospacing="0" w:after="0" w:afterAutospacing="0"/>
              <w:ind w:left="1541" w:right="1534"/>
              <w:rPr>
                <w:sz w:val="18"/>
              </w:rPr>
            </w:pPr>
            <w:r>
              <w:rPr>
                <w:rFonts w:hint="eastAsia"/>
                <w:sz w:val="18"/>
                <w:lang w:val="en-US" w:eastAsia="zh-CN"/>
              </w:rPr>
              <w:t>F</w:t>
            </w:r>
            <w:r>
              <w:rPr>
                <w:sz w:val="18"/>
              </w:rPr>
              <w:t>900</w:t>
            </w:r>
          </w:p>
        </w:tc>
        <w:tc>
          <w:tcPr>
            <w:tcW w:w="2062" w:type="pct"/>
            <w:tcBorders>
              <w:tl2br w:val="nil"/>
              <w:tr2bl w:val="nil"/>
            </w:tcBorders>
            <w:vAlign w:val="top"/>
          </w:tcPr>
          <w:p>
            <w:pPr>
              <w:pStyle w:val="45"/>
              <w:keepNext w:val="0"/>
              <w:keepLines w:val="0"/>
              <w:suppressLineNumbers w:val="0"/>
              <w:spacing w:before="88" w:beforeAutospacing="0" w:after="0" w:afterAutospacing="0"/>
              <w:ind w:left="1593" w:right="1561"/>
              <w:rPr>
                <w:sz w:val="18"/>
              </w:rPr>
            </w:pPr>
            <w:r>
              <w:rPr>
                <w:sz w:val="18"/>
              </w:rPr>
              <w:t xml:space="preserve">900 </w:t>
            </w:r>
          </w:p>
        </w:tc>
      </w:tr>
    </w:tbl>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b/>
          <w:bCs/>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b/>
          <w:bCs/>
          <w:lang w:val="en-US" w:eastAsia="zh-CN"/>
        </w:rPr>
      </w:pPr>
      <w:r>
        <w:rPr>
          <w:rFonts w:hint="eastAsia"/>
          <w:b/>
          <w:bCs/>
          <w:lang w:val="en-US" w:eastAsia="zh-CN"/>
        </w:rPr>
        <w:t>表4.0.7-2检查井盖类型及使用场景分类</w:t>
      </w:r>
    </w:p>
    <w:tbl>
      <w:tblPr>
        <w:tblStyle w:val="1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387"/>
        <w:gridCol w:w="706"/>
        <w:gridCol w:w="954"/>
        <w:gridCol w:w="380"/>
        <w:gridCol w:w="2624"/>
        <w:gridCol w:w="806"/>
        <w:gridCol w:w="6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2" w:hRule="atLeast"/>
          <w:tblHeader/>
        </w:trPr>
        <w:tc>
          <w:tcPr>
            <w:tcW w:w="29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序号</w:t>
            </w:r>
          </w:p>
        </w:tc>
        <w:tc>
          <w:tcPr>
            <w:tcW w:w="1271"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检查井盖</w:t>
            </w:r>
            <w:r>
              <w:rPr>
                <w:rFonts w:hint="eastAsia" w:ascii="宋体" w:hAnsi="宋体" w:cs="宋体"/>
                <w:b/>
                <w:i w:val="0"/>
                <w:color w:val="000000"/>
                <w:kern w:val="0"/>
                <w:sz w:val="21"/>
                <w:szCs w:val="21"/>
                <w:u w:val="none"/>
                <w:lang w:val="en-US" w:eastAsia="zh-CN" w:bidi="ar"/>
              </w:rPr>
              <w:t>类型</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编号</w:t>
            </w:r>
          </w:p>
        </w:tc>
        <w:tc>
          <w:tcPr>
            <w:tcW w:w="20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使用</w:t>
            </w:r>
            <w:r>
              <w:rPr>
                <w:rFonts w:hint="eastAsia" w:ascii="宋体" w:hAnsi="宋体" w:cs="宋体"/>
                <w:b/>
                <w:i w:val="0"/>
                <w:color w:val="000000"/>
                <w:kern w:val="0"/>
                <w:sz w:val="21"/>
                <w:szCs w:val="21"/>
                <w:u w:val="none"/>
                <w:lang w:val="en-US" w:eastAsia="zh-CN" w:bidi="ar"/>
              </w:rPr>
              <w:t>场景</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铺面材料</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荷载参数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trPr>
        <w:tc>
          <w:tcPr>
            <w:tcW w:w="29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一</w:t>
            </w:r>
          </w:p>
        </w:tc>
        <w:tc>
          <w:tcPr>
            <w:tcW w:w="540"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球墨铸铁检查井盖</w:t>
            </w:r>
          </w:p>
        </w:tc>
        <w:tc>
          <w:tcPr>
            <w:tcW w:w="73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可调式防沉降球墨铸铁检查井盖</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20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位于各类车辆行驶和停放的区域，如各级道路机动车道，大型停车场等</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沥青混凝土</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D400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trPr>
        <w:tc>
          <w:tcPr>
            <w:tcW w:w="29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1"/>
                <w:szCs w:val="21"/>
                <w:u w:val="none"/>
              </w:rPr>
            </w:pPr>
          </w:p>
        </w:tc>
        <w:tc>
          <w:tcPr>
            <w:tcW w:w="540"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1"/>
                <w:szCs w:val="21"/>
                <w:u w:val="none"/>
              </w:rPr>
            </w:pPr>
          </w:p>
        </w:tc>
        <w:tc>
          <w:tcPr>
            <w:tcW w:w="73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1"/>
                <w:szCs w:val="21"/>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20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位于货运站、码头、机场等车行道处</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沥青混凝土</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E600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trPr>
        <w:tc>
          <w:tcPr>
            <w:tcW w:w="29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1"/>
                <w:szCs w:val="21"/>
                <w:u w:val="none"/>
              </w:rPr>
            </w:pPr>
          </w:p>
        </w:tc>
        <w:tc>
          <w:tcPr>
            <w:tcW w:w="540"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1"/>
                <w:szCs w:val="21"/>
                <w:u w:val="none"/>
              </w:rPr>
            </w:pPr>
          </w:p>
        </w:tc>
        <w:tc>
          <w:tcPr>
            <w:tcW w:w="73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直承式球墨铸铁检查井盖</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w:t>
            </w:r>
          </w:p>
        </w:tc>
        <w:tc>
          <w:tcPr>
            <w:tcW w:w="20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位于人行道、广场、绿化范围处</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沥青混凝土</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C250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trPr>
        <w:tc>
          <w:tcPr>
            <w:tcW w:w="29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1"/>
                <w:szCs w:val="21"/>
                <w:u w:val="none"/>
              </w:rPr>
            </w:pPr>
          </w:p>
        </w:tc>
        <w:tc>
          <w:tcPr>
            <w:tcW w:w="540"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1"/>
                <w:szCs w:val="21"/>
                <w:u w:val="none"/>
              </w:rPr>
            </w:pPr>
          </w:p>
        </w:tc>
        <w:tc>
          <w:tcPr>
            <w:tcW w:w="73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1"/>
                <w:szCs w:val="21"/>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w:t>
            </w:r>
          </w:p>
        </w:tc>
        <w:tc>
          <w:tcPr>
            <w:tcW w:w="20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位于各类车辆行驶和停放的区域，如各级道路机动车道，大型停车场等</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水泥混凝土</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D400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trPr>
        <w:tc>
          <w:tcPr>
            <w:tcW w:w="29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1"/>
                <w:szCs w:val="21"/>
                <w:u w:val="none"/>
              </w:rPr>
            </w:pPr>
          </w:p>
        </w:tc>
        <w:tc>
          <w:tcPr>
            <w:tcW w:w="540"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1"/>
                <w:szCs w:val="21"/>
                <w:u w:val="none"/>
              </w:rPr>
            </w:pPr>
          </w:p>
        </w:tc>
        <w:tc>
          <w:tcPr>
            <w:tcW w:w="73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1"/>
                <w:szCs w:val="21"/>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5</w:t>
            </w:r>
          </w:p>
        </w:tc>
        <w:tc>
          <w:tcPr>
            <w:tcW w:w="20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位于货运站、码头、机场等混凝土路面车行道处</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水泥混凝土</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E600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trPr>
        <w:tc>
          <w:tcPr>
            <w:tcW w:w="296"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二</w:t>
            </w:r>
          </w:p>
        </w:tc>
        <w:tc>
          <w:tcPr>
            <w:tcW w:w="540"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矩形球墨铸铁检查井盖</w:t>
            </w:r>
          </w:p>
        </w:tc>
        <w:tc>
          <w:tcPr>
            <w:tcW w:w="7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双开矩形球墨铸铁检查井盖</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6</w:t>
            </w:r>
          </w:p>
        </w:tc>
        <w:tc>
          <w:tcPr>
            <w:tcW w:w="20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人行道、广场、绿化范围等大型弱电、电力矩形检查井盖</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各种</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C250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trPr>
        <w:tc>
          <w:tcPr>
            <w:tcW w:w="296"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1"/>
                <w:szCs w:val="21"/>
                <w:u w:val="none"/>
              </w:rPr>
            </w:pPr>
          </w:p>
        </w:tc>
        <w:tc>
          <w:tcPr>
            <w:tcW w:w="540"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1"/>
                <w:szCs w:val="21"/>
                <w:u w:val="none"/>
              </w:rPr>
            </w:pPr>
          </w:p>
        </w:tc>
        <w:tc>
          <w:tcPr>
            <w:tcW w:w="7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单开矩形球墨铸铁检查井盖</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7</w:t>
            </w:r>
          </w:p>
        </w:tc>
        <w:tc>
          <w:tcPr>
            <w:tcW w:w="20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人行道、广场、绿化等小型弱电、电力矩形检查井盖</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各种</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C250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三</w:t>
            </w:r>
          </w:p>
        </w:tc>
        <w:tc>
          <w:tcPr>
            <w:tcW w:w="54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矩形不锈钢检查井盖</w:t>
            </w:r>
          </w:p>
        </w:tc>
        <w:tc>
          <w:tcPr>
            <w:tcW w:w="7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不锈钢隐形检查井盖</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8</w:t>
            </w:r>
          </w:p>
        </w:tc>
        <w:tc>
          <w:tcPr>
            <w:tcW w:w="20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盲道处</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各种</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C250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40" w:hRule="atLeast"/>
        </w:trPr>
        <w:tc>
          <w:tcPr>
            <w:tcW w:w="296"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四</w:t>
            </w:r>
          </w:p>
        </w:tc>
        <w:tc>
          <w:tcPr>
            <w:tcW w:w="540"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钢纤维混凝土检查井盖</w:t>
            </w:r>
          </w:p>
        </w:tc>
        <w:tc>
          <w:tcPr>
            <w:tcW w:w="73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钢纤维混凝土检查井盖</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9</w:t>
            </w:r>
          </w:p>
        </w:tc>
        <w:tc>
          <w:tcPr>
            <w:tcW w:w="20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位于各等级道路上，城市非机动车道、人行道、居民住宅小区内的道路和停车场、车辆可压行但压行频率较低的区域，如靠路缘石0.5m以内的机动车道部分、路肩、紧急停车带、路侧停车位等</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水泥混凝土</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C250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trPr>
        <w:tc>
          <w:tcPr>
            <w:tcW w:w="296"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1"/>
                <w:szCs w:val="21"/>
                <w:u w:val="none"/>
              </w:rPr>
            </w:pPr>
          </w:p>
        </w:tc>
        <w:tc>
          <w:tcPr>
            <w:tcW w:w="540"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1"/>
                <w:szCs w:val="21"/>
                <w:u w:val="none"/>
              </w:rPr>
            </w:pPr>
          </w:p>
        </w:tc>
        <w:tc>
          <w:tcPr>
            <w:tcW w:w="73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1"/>
                <w:szCs w:val="21"/>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10</w:t>
            </w:r>
          </w:p>
        </w:tc>
        <w:tc>
          <w:tcPr>
            <w:tcW w:w="20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位于各类车辆行驶和停放的区域，如各级道路机动车道，大型停车场等</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水泥混凝土</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D400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trPr>
        <w:tc>
          <w:tcPr>
            <w:tcW w:w="296"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1"/>
                <w:szCs w:val="21"/>
                <w:u w:val="none"/>
              </w:rPr>
            </w:pPr>
          </w:p>
        </w:tc>
        <w:tc>
          <w:tcPr>
            <w:tcW w:w="540"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1"/>
                <w:szCs w:val="21"/>
                <w:u w:val="none"/>
              </w:rPr>
            </w:pPr>
          </w:p>
        </w:tc>
        <w:tc>
          <w:tcPr>
            <w:tcW w:w="73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1"/>
                <w:szCs w:val="21"/>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11</w:t>
            </w:r>
          </w:p>
        </w:tc>
        <w:tc>
          <w:tcPr>
            <w:tcW w:w="20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位于港口、码头和货运站等特种区域</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水泥混凝土</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E600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五</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复合材料检查井盖</w:t>
            </w:r>
          </w:p>
        </w:tc>
        <w:tc>
          <w:tcPr>
            <w:tcW w:w="7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复合材料检查井盖</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12</w:t>
            </w:r>
          </w:p>
        </w:tc>
        <w:tc>
          <w:tcPr>
            <w:tcW w:w="20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绿化带</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绿化</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B125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296"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六</w:t>
            </w:r>
          </w:p>
        </w:tc>
        <w:tc>
          <w:tcPr>
            <w:tcW w:w="54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现浇槽钢混凝土检查井盖</w:t>
            </w:r>
          </w:p>
        </w:tc>
        <w:tc>
          <w:tcPr>
            <w:tcW w:w="73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现浇槽钢混凝土检查井盖</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13</w:t>
            </w:r>
          </w:p>
        </w:tc>
        <w:tc>
          <w:tcPr>
            <w:tcW w:w="20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位于人行道、广场、绿化带、城市非机动车道、居民住宅小区内的道路和停车场的电力检查井</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沥青混凝土</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C250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296"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1"/>
                <w:szCs w:val="21"/>
                <w:u w:val="none"/>
              </w:rPr>
            </w:pPr>
          </w:p>
        </w:tc>
        <w:tc>
          <w:tcPr>
            <w:tcW w:w="54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1"/>
                <w:szCs w:val="21"/>
                <w:u w:val="none"/>
              </w:rPr>
            </w:pPr>
          </w:p>
        </w:tc>
        <w:tc>
          <w:tcPr>
            <w:tcW w:w="73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1"/>
                <w:szCs w:val="21"/>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14</w:t>
            </w:r>
          </w:p>
        </w:tc>
        <w:tc>
          <w:tcPr>
            <w:tcW w:w="20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位于各类车辆行驶和停放的区域，如各级道路机动车道，大型停车场等的电力检查井</w:t>
            </w:r>
          </w:p>
        </w:tc>
        <w:tc>
          <w:tcPr>
            <w:tcW w:w="61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沥青混凝土</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D400</w:t>
            </w:r>
          </w:p>
        </w:tc>
      </w:tr>
    </w:tbl>
    <w:p>
      <w:pPr>
        <w:rPr>
          <w:rFonts w:hint="eastAsia"/>
          <w:lang w:val="en-US" w:eastAsia="zh-CN"/>
        </w:rPr>
      </w:pPr>
      <w:r>
        <w:rPr>
          <w:rFonts w:hint="eastAsia"/>
          <w:lang w:val="en-US" w:eastAsia="zh-CN"/>
        </w:rPr>
        <w:br w:type="page"/>
      </w:r>
    </w:p>
    <w:p>
      <w:pPr>
        <w:pStyle w:val="23"/>
        <w:widowControl/>
        <w:rPr>
          <w:rFonts w:hint="default" w:ascii="Times New Roman" w:hAnsi="Times New Roman" w:eastAsia="宋体" w:cs="Times New Roman"/>
          <w:sz w:val="28"/>
          <w:szCs w:val="28"/>
          <w:lang w:val="en-US" w:eastAsia="zh-CN"/>
        </w:rPr>
      </w:pPr>
      <w:bookmarkStart w:id="30" w:name="_Toc18758"/>
      <w:r>
        <w:rPr>
          <w:rFonts w:hint="eastAsia" w:ascii="Times New Roman" w:hAnsi="Times New Roman" w:eastAsia="宋体" w:cs="Times New Roman"/>
          <w:sz w:val="28"/>
          <w:szCs w:val="28"/>
          <w:lang w:val="en-US" w:eastAsia="zh-CN"/>
        </w:rPr>
        <w:t xml:space="preserve">5  </w:t>
      </w:r>
      <w:r>
        <w:rPr>
          <w:rFonts w:hint="eastAsia" w:ascii="宋体" w:hAnsi="宋体" w:eastAsia="宋体" w:cs="宋体"/>
          <w:b w:val="0"/>
          <w:bCs w:val="0"/>
          <w:sz w:val="28"/>
          <w:szCs w:val="28"/>
          <w:lang w:val="en-US" w:eastAsia="zh-CN"/>
        </w:rPr>
        <w:t>不同管线检查井盖选择原则</w:t>
      </w:r>
      <w:bookmarkEnd w:id="30"/>
    </w:p>
    <w:p>
      <w:pPr>
        <w:pageBreakBefore w:val="0"/>
        <w:widowControl w:val="0"/>
        <w:kinsoku/>
        <w:wordWrap/>
        <w:overflowPunct/>
        <w:topLinePunct w:val="0"/>
        <w:autoSpaceDE/>
        <w:autoSpaceDN/>
        <w:bidi w:val="0"/>
        <w:adjustRightInd/>
        <w:snapToGrid w:val="0"/>
        <w:spacing w:line="360" w:lineRule="auto"/>
        <w:ind w:firstLine="422" w:firstLineChars="200"/>
        <w:textAlignment w:val="auto"/>
        <w:rPr>
          <w:rFonts w:hint="default" w:ascii="Times New Roman" w:hAnsi="Times New Roman" w:cs="Times New Roman" w:eastAsiaTheme="minorEastAsia"/>
          <w:szCs w:val="21"/>
          <w:lang w:val="en-US" w:eastAsia="zh-CN"/>
        </w:rPr>
      </w:pPr>
      <w:r>
        <w:rPr>
          <w:rFonts w:hint="eastAsia" w:eastAsia="黑体" w:cs="Times New Roman"/>
          <w:b/>
          <w:kern w:val="2"/>
          <w:sz w:val="21"/>
          <w:szCs w:val="24"/>
          <w:lang w:val="en-US" w:eastAsia="zh-CN" w:bidi="ar-SA"/>
        </w:rPr>
        <w:t>5</w:t>
      </w:r>
      <w:r>
        <w:rPr>
          <w:rFonts w:hint="default" w:ascii="Times New Roman" w:hAnsi="Times New Roman" w:eastAsia="黑体" w:cs="Times New Roman"/>
          <w:b/>
          <w:kern w:val="2"/>
          <w:sz w:val="21"/>
          <w:szCs w:val="24"/>
          <w:lang w:val="en-US" w:eastAsia="zh-CN" w:bidi="ar-SA"/>
        </w:rPr>
        <w:t xml:space="preserve">.0.1 </w:t>
      </w:r>
      <w:r>
        <w:rPr>
          <w:rFonts w:hint="default" w:ascii="Times New Roman" w:hAnsi="Times New Roman" w:cs="Times New Roman" w:eastAsiaTheme="minorEastAsia"/>
          <w:szCs w:val="21"/>
          <w:lang w:val="en-US" w:eastAsia="zh-CN"/>
        </w:rPr>
        <w:t>雨水检查井盖、污水检查井盖、给水检查井盖均采用圆形球墨铸铁检查井盖或钢纤维混凝上检查井盖，检查开井座净开孔尺寸为 700mm。</w:t>
      </w:r>
    </w:p>
    <w:p>
      <w:pPr>
        <w:pageBreakBefore w:val="0"/>
        <w:widowControl w:val="0"/>
        <w:kinsoku/>
        <w:wordWrap/>
        <w:overflowPunct/>
        <w:topLinePunct w:val="0"/>
        <w:autoSpaceDE/>
        <w:autoSpaceDN/>
        <w:bidi w:val="0"/>
        <w:adjustRightInd/>
        <w:snapToGrid w:val="0"/>
        <w:spacing w:line="360" w:lineRule="auto"/>
        <w:ind w:firstLine="422" w:firstLineChars="200"/>
        <w:textAlignment w:val="auto"/>
        <w:rPr>
          <w:rFonts w:hint="default" w:ascii="Times New Roman" w:hAnsi="Times New Roman" w:cs="Times New Roman" w:eastAsiaTheme="minorEastAsia"/>
          <w:szCs w:val="21"/>
          <w:lang w:val="en-US" w:eastAsia="zh-CN"/>
        </w:rPr>
      </w:pPr>
      <w:r>
        <w:rPr>
          <w:rFonts w:hint="eastAsia" w:eastAsia="黑体" w:cs="Times New Roman"/>
          <w:b/>
          <w:kern w:val="2"/>
          <w:sz w:val="21"/>
          <w:szCs w:val="24"/>
          <w:lang w:val="en-US" w:eastAsia="zh-CN" w:bidi="ar-SA"/>
        </w:rPr>
        <w:t>5</w:t>
      </w:r>
      <w:r>
        <w:rPr>
          <w:rFonts w:hint="default" w:ascii="Times New Roman" w:hAnsi="Times New Roman" w:eastAsia="黑体" w:cs="Times New Roman"/>
          <w:b/>
          <w:kern w:val="2"/>
          <w:sz w:val="21"/>
          <w:szCs w:val="24"/>
          <w:lang w:val="en-US" w:eastAsia="zh-CN" w:bidi="ar-SA"/>
        </w:rPr>
        <w:t xml:space="preserve">.0.2 </w:t>
      </w:r>
      <w:r>
        <w:rPr>
          <w:rFonts w:hint="default" w:ascii="Times New Roman" w:hAnsi="Times New Roman" w:cs="Times New Roman" w:eastAsiaTheme="minorEastAsia"/>
          <w:szCs w:val="21"/>
          <w:lang w:val="en-US" w:eastAsia="zh-CN"/>
        </w:rPr>
        <w:t>燃气、热力、通信、照明、广播电视、交通信号、公共视频监控检查井盖采用圆形球墨铸铁检查井盖或钢纤维混凝士检查井盖时，孔检查井井座净开孔尺寸为 700mm；电力检查井盖应采用钢纤维混凝土检查井盖或现浇槽钢混凝土检查井盖。</w:t>
      </w:r>
    </w:p>
    <w:p>
      <w:pPr>
        <w:pageBreakBefore w:val="0"/>
        <w:widowControl w:val="0"/>
        <w:kinsoku/>
        <w:wordWrap/>
        <w:overflowPunct/>
        <w:topLinePunct w:val="0"/>
        <w:autoSpaceDE/>
        <w:autoSpaceDN/>
        <w:bidi w:val="0"/>
        <w:adjustRightInd/>
        <w:snapToGrid w:val="0"/>
        <w:spacing w:line="360" w:lineRule="auto"/>
        <w:ind w:firstLine="422" w:firstLineChars="200"/>
        <w:textAlignment w:val="auto"/>
        <w:rPr>
          <w:rFonts w:hint="default" w:ascii="Times New Roman" w:hAnsi="Times New Roman" w:cs="Times New Roman" w:eastAsiaTheme="minorEastAsia"/>
          <w:szCs w:val="21"/>
          <w:lang w:val="en-US" w:eastAsia="zh-CN"/>
        </w:rPr>
      </w:pPr>
      <w:r>
        <w:rPr>
          <w:rFonts w:hint="eastAsia" w:eastAsia="黑体" w:cs="Times New Roman"/>
          <w:b/>
          <w:kern w:val="2"/>
          <w:sz w:val="21"/>
          <w:szCs w:val="24"/>
          <w:lang w:val="en-US" w:eastAsia="zh-CN" w:bidi="ar-SA"/>
        </w:rPr>
        <w:t>5</w:t>
      </w:r>
      <w:r>
        <w:rPr>
          <w:rFonts w:hint="default" w:ascii="Times New Roman" w:hAnsi="Times New Roman" w:eastAsia="黑体" w:cs="Times New Roman"/>
          <w:b/>
          <w:kern w:val="2"/>
          <w:sz w:val="21"/>
          <w:szCs w:val="24"/>
          <w:lang w:val="en-US" w:eastAsia="zh-CN" w:bidi="ar-SA"/>
        </w:rPr>
        <w:t xml:space="preserve">.0.3 </w:t>
      </w:r>
      <w:r>
        <w:rPr>
          <w:rFonts w:hint="default" w:ascii="Times New Roman" w:hAnsi="Times New Roman" w:cs="Times New Roman" w:eastAsiaTheme="minorEastAsia"/>
          <w:szCs w:val="21"/>
          <w:lang w:val="en-US" w:eastAsia="zh-CN"/>
        </w:rPr>
        <w:t>人孔检查井井座净开孔尺寸应符合《检查井盖》GB/T23858 的有关规定。矩形球墨铸铁井部尺寸及特殊要求的检查并尺寸按其使用需要确定。</w:t>
      </w:r>
    </w:p>
    <w:p>
      <w:pPr>
        <w:pageBreakBefore w:val="0"/>
        <w:widowControl w:val="0"/>
        <w:kinsoku/>
        <w:wordWrap/>
        <w:overflowPunct/>
        <w:topLinePunct w:val="0"/>
        <w:autoSpaceDE/>
        <w:autoSpaceDN/>
        <w:bidi w:val="0"/>
        <w:adjustRightInd/>
        <w:snapToGrid w:val="0"/>
        <w:spacing w:line="360" w:lineRule="auto"/>
        <w:ind w:firstLine="422" w:firstLineChars="200"/>
        <w:textAlignment w:val="auto"/>
        <w:rPr>
          <w:rFonts w:hint="default" w:ascii="Times New Roman" w:hAnsi="Times New Roman" w:cs="Times New Roman" w:eastAsiaTheme="minorEastAsia"/>
          <w:szCs w:val="21"/>
          <w:lang w:val="en-US" w:eastAsia="zh-CN"/>
        </w:rPr>
      </w:pPr>
      <w:r>
        <w:rPr>
          <w:rFonts w:hint="eastAsia" w:eastAsia="黑体" w:cs="Times New Roman"/>
          <w:b/>
          <w:kern w:val="2"/>
          <w:sz w:val="21"/>
          <w:szCs w:val="24"/>
          <w:lang w:val="en-US" w:eastAsia="zh-CN" w:bidi="ar-SA"/>
        </w:rPr>
        <w:t>5</w:t>
      </w:r>
      <w:r>
        <w:rPr>
          <w:rFonts w:hint="default" w:ascii="Times New Roman" w:hAnsi="Times New Roman" w:eastAsia="黑体" w:cs="Times New Roman"/>
          <w:b/>
          <w:kern w:val="2"/>
          <w:sz w:val="21"/>
          <w:szCs w:val="24"/>
          <w:lang w:val="en-US" w:eastAsia="zh-CN" w:bidi="ar-SA"/>
        </w:rPr>
        <w:t xml:space="preserve">.0.4 </w:t>
      </w:r>
      <w:r>
        <w:rPr>
          <w:rFonts w:hint="default" w:ascii="Times New Roman" w:hAnsi="Times New Roman" w:cs="Times New Roman" w:eastAsiaTheme="minorEastAsia"/>
          <w:szCs w:val="21"/>
          <w:lang w:val="en-US" w:eastAsia="zh-CN"/>
        </w:rPr>
        <w:t>燃气、热力、通信、照明、广播电视、交通信号、公共视频监控位于车行道外时可采用矩形球墨铸铁检查井盖。位于道路车行道处的现状矩形检查井盖改造时原则上均调整为圆形检查井盖。</w:t>
      </w:r>
    </w:p>
    <w:p>
      <w:pPr>
        <w:pageBreakBefore w:val="0"/>
        <w:widowControl w:val="0"/>
        <w:kinsoku/>
        <w:wordWrap/>
        <w:overflowPunct/>
        <w:topLinePunct w:val="0"/>
        <w:autoSpaceDE/>
        <w:autoSpaceDN/>
        <w:bidi w:val="0"/>
        <w:adjustRightInd/>
        <w:snapToGrid w:val="0"/>
        <w:spacing w:line="360" w:lineRule="auto"/>
        <w:ind w:firstLine="422" w:firstLineChars="200"/>
        <w:textAlignment w:val="auto"/>
        <w:rPr>
          <w:rFonts w:hint="default" w:ascii="Times New Roman" w:hAnsi="Times New Roman" w:cs="Times New Roman" w:eastAsiaTheme="minorEastAsia"/>
          <w:szCs w:val="21"/>
          <w:lang w:val="en-US" w:eastAsia="zh-CN"/>
        </w:rPr>
      </w:pPr>
      <w:r>
        <w:rPr>
          <w:rFonts w:hint="eastAsia" w:eastAsia="黑体" w:cs="Times New Roman"/>
          <w:b/>
          <w:kern w:val="2"/>
          <w:sz w:val="21"/>
          <w:szCs w:val="24"/>
          <w:lang w:val="en-US" w:eastAsia="zh-CN" w:bidi="ar-SA"/>
        </w:rPr>
        <w:t>5</w:t>
      </w:r>
      <w:r>
        <w:rPr>
          <w:rFonts w:hint="default" w:ascii="Times New Roman" w:hAnsi="Times New Roman" w:eastAsia="黑体" w:cs="Times New Roman"/>
          <w:b/>
          <w:kern w:val="2"/>
          <w:sz w:val="21"/>
          <w:szCs w:val="24"/>
          <w:lang w:val="en-US" w:eastAsia="zh-CN" w:bidi="ar-SA"/>
        </w:rPr>
        <w:t xml:space="preserve">.0.5 </w:t>
      </w:r>
      <w:r>
        <w:rPr>
          <w:rFonts w:hint="default" w:ascii="Times New Roman" w:hAnsi="Times New Roman" w:cs="Times New Roman" w:eastAsiaTheme="minorEastAsia"/>
          <w:szCs w:val="21"/>
          <w:lang w:val="en-US" w:eastAsia="zh-CN"/>
        </w:rPr>
        <w:t>雨水、污水检查井盖应有在雨、污水上涌时防止上浮的反扣装置。雨水、污水检查井座应设置挂钩等防坠装置。</w:t>
      </w:r>
    </w:p>
    <w:p>
      <w:pPr>
        <w:pageBreakBefore w:val="0"/>
        <w:widowControl w:val="0"/>
        <w:kinsoku/>
        <w:wordWrap/>
        <w:overflowPunct/>
        <w:topLinePunct w:val="0"/>
        <w:autoSpaceDE/>
        <w:autoSpaceDN/>
        <w:bidi w:val="0"/>
        <w:adjustRightInd/>
        <w:snapToGrid w:val="0"/>
        <w:spacing w:line="360" w:lineRule="auto"/>
        <w:ind w:firstLine="422" w:firstLineChars="200"/>
        <w:textAlignment w:val="auto"/>
        <w:rPr>
          <w:rFonts w:hint="default" w:ascii="Times New Roman" w:hAnsi="Times New Roman" w:cs="Times New Roman" w:eastAsiaTheme="minorEastAsia"/>
          <w:szCs w:val="21"/>
          <w:lang w:val="en-US" w:eastAsia="zh-CN"/>
        </w:rPr>
      </w:pPr>
      <w:r>
        <w:rPr>
          <w:rFonts w:hint="eastAsia" w:eastAsia="黑体" w:cs="Times New Roman"/>
          <w:b/>
          <w:kern w:val="2"/>
          <w:sz w:val="21"/>
          <w:szCs w:val="24"/>
          <w:lang w:val="en-US" w:eastAsia="zh-CN" w:bidi="ar-SA"/>
        </w:rPr>
        <w:t>5</w:t>
      </w:r>
      <w:r>
        <w:rPr>
          <w:rFonts w:hint="default" w:ascii="Times New Roman" w:hAnsi="Times New Roman" w:eastAsia="黑体" w:cs="Times New Roman"/>
          <w:b/>
          <w:kern w:val="2"/>
          <w:sz w:val="21"/>
          <w:szCs w:val="24"/>
          <w:lang w:val="en-US" w:eastAsia="zh-CN" w:bidi="ar-SA"/>
        </w:rPr>
        <w:t xml:space="preserve">.0.6 </w:t>
      </w:r>
      <w:r>
        <w:rPr>
          <w:rFonts w:hint="default" w:ascii="Times New Roman" w:hAnsi="Times New Roman" w:cs="Times New Roman" w:eastAsiaTheme="minorEastAsia"/>
          <w:szCs w:val="21"/>
          <w:lang w:val="en-US" w:eastAsia="zh-CN"/>
        </w:rPr>
        <w:t>污水、雨水及易产生易燃易爆检查井盖需设置透气孔，孔位需避开检查井盖背面加强肋，空洞周边高度应与防滑花纹一致。</w:t>
      </w:r>
    </w:p>
    <w:p>
      <w:pPr>
        <w:pageBreakBefore w:val="0"/>
        <w:widowControl w:val="0"/>
        <w:kinsoku/>
        <w:wordWrap/>
        <w:overflowPunct/>
        <w:topLinePunct w:val="0"/>
        <w:autoSpaceDE/>
        <w:autoSpaceDN/>
        <w:bidi w:val="0"/>
        <w:adjustRightInd/>
        <w:snapToGrid w:val="0"/>
        <w:spacing w:line="360" w:lineRule="auto"/>
        <w:ind w:firstLine="422" w:firstLineChars="200"/>
        <w:textAlignment w:val="auto"/>
        <w:rPr>
          <w:rFonts w:hint="default" w:ascii="Times New Roman" w:hAnsi="Times New Roman" w:cs="Times New Roman" w:eastAsiaTheme="minorEastAsia"/>
          <w:szCs w:val="21"/>
          <w:lang w:val="en-US" w:eastAsia="zh-CN"/>
        </w:rPr>
      </w:pPr>
      <w:r>
        <w:rPr>
          <w:rFonts w:hint="eastAsia" w:eastAsia="黑体" w:cs="Times New Roman"/>
          <w:b/>
          <w:kern w:val="2"/>
          <w:sz w:val="21"/>
          <w:szCs w:val="24"/>
          <w:lang w:val="en-US" w:eastAsia="zh-CN" w:bidi="ar-SA"/>
        </w:rPr>
        <w:t>5</w:t>
      </w:r>
      <w:r>
        <w:rPr>
          <w:rFonts w:hint="default" w:ascii="Times New Roman" w:hAnsi="Times New Roman" w:eastAsia="黑体" w:cs="Times New Roman"/>
          <w:b/>
          <w:kern w:val="2"/>
          <w:sz w:val="21"/>
          <w:szCs w:val="24"/>
          <w:lang w:val="en-US" w:eastAsia="zh-CN" w:bidi="ar-SA"/>
        </w:rPr>
        <w:t xml:space="preserve">.0.7 </w:t>
      </w:r>
      <w:r>
        <w:rPr>
          <w:rFonts w:hint="default" w:ascii="Times New Roman" w:hAnsi="Times New Roman" w:cs="Times New Roman" w:eastAsiaTheme="minorEastAsia"/>
          <w:szCs w:val="21"/>
          <w:lang w:val="en-US" w:eastAsia="zh-CN"/>
        </w:rPr>
        <w:t>使用的检查井盖应符合承载力要求，且检査井盖与支座间的间隙总宽度应符合《检查井盖》GB/T23858 及《铸铁检查井盖》CJ/T511的规定，检查井盖单条间隙宽度不大于3mm。</w:t>
      </w:r>
    </w:p>
    <w:p>
      <w:pPr>
        <w:pageBreakBefore w:val="0"/>
        <w:widowControl w:val="0"/>
        <w:kinsoku/>
        <w:wordWrap/>
        <w:overflowPunct/>
        <w:topLinePunct w:val="0"/>
        <w:autoSpaceDE/>
        <w:autoSpaceDN/>
        <w:bidi w:val="0"/>
        <w:adjustRightInd/>
        <w:snapToGrid w:val="0"/>
        <w:spacing w:line="360" w:lineRule="auto"/>
        <w:ind w:firstLine="422" w:firstLineChars="200"/>
        <w:textAlignment w:val="auto"/>
        <w:rPr>
          <w:rFonts w:hint="default" w:ascii="Times New Roman" w:hAnsi="Times New Roman" w:cs="Times New Roman" w:eastAsiaTheme="minorEastAsia"/>
          <w:szCs w:val="21"/>
          <w:lang w:val="en-US" w:eastAsia="zh-CN"/>
        </w:rPr>
      </w:pPr>
      <w:r>
        <w:rPr>
          <w:rFonts w:hint="eastAsia" w:eastAsia="黑体" w:cs="Times New Roman"/>
          <w:b/>
          <w:kern w:val="2"/>
          <w:sz w:val="21"/>
          <w:szCs w:val="24"/>
          <w:lang w:val="en-US" w:eastAsia="zh-CN" w:bidi="ar-SA"/>
        </w:rPr>
        <w:t>5</w:t>
      </w:r>
      <w:r>
        <w:rPr>
          <w:rFonts w:hint="default" w:ascii="Times New Roman" w:hAnsi="Times New Roman" w:eastAsia="黑体" w:cs="Times New Roman"/>
          <w:b/>
          <w:kern w:val="2"/>
          <w:sz w:val="21"/>
          <w:szCs w:val="24"/>
          <w:lang w:val="en-US" w:eastAsia="zh-CN" w:bidi="ar-SA"/>
        </w:rPr>
        <w:t xml:space="preserve">.0.8 </w:t>
      </w:r>
      <w:r>
        <w:rPr>
          <w:rFonts w:hint="default" w:ascii="Times New Roman" w:hAnsi="Times New Roman" w:cs="Times New Roman" w:eastAsiaTheme="minorEastAsia"/>
          <w:szCs w:val="21"/>
          <w:lang w:val="en-US" w:eastAsia="zh-CN"/>
        </w:rPr>
        <w:t>检查井盖设计应采取有效措施，保证支座与道路路面结构之间的有效衔接。支座高程应结合路面高程、坡度、沥青摊铺方式等确定。井座、支座应配套使用，单开检查井盖的开启方向应与车辆行驶方向相反、踏步安装方向应与开启方向垂直、管线疏通及穿线方向应与检查井盖开启方向垂直。检查井盖安装应符合《单层、双层检查井盖及踏步》14S501-1~2 相关要求。</w:t>
      </w:r>
    </w:p>
    <w:p>
      <w:pPr>
        <w:pageBreakBefore w:val="0"/>
        <w:widowControl w:val="0"/>
        <w:kinsoku/>
        <w:wordWrap/>
        <w:overflowPunct/>
        <w:topLinePunct w:val="0"/>
        <w:autoSpaceDE/>
        <w:autoSpaceDN/>
        <w:bidi w:val="0"/>
        <w:adjustRightInd/>
        <w:snapToGrid w:val="0"/>
        <w:spacing w:line="360" w:lineRule="auto"/>
        <w:ind w:left="210" w:leftChars="100" w:firstLine="211" w:firstLineChars="100"/>
        <w:textAlignment w:val="auto"/>
        <w:rPr>
          <w:rFonts w:hint="default" w:ascii="Times New Roman" w:hAnsi="Times New Roman" w:cs="Times New Roman" w:eastAsiaTheme="minorEastAsia"/>
          <w:szCs w:val="21"/>
          <w:lang w:val="en-US" w:eastAsia="zh-CN"/>
        </w:rPr>
      </w:pPr>
      <w:r>
        <w:rPr>
          <w:rFonts w:hint="eastAsia" w:eastAsia="黑体" w:cs="Times New Roman"/>
          <w:b/>
          <w:kern w:val="2"/>
          <w:sz w:val="21"/>
          <w:szCs w:val="24"/>
          <w:lang w:val="en-US" w:eastAsia="zh-CN" w:bidi="ar-SA"/>
        </w:rPr>
        <w:t>5</w:t>
      </w:r>
      <w:r>
        <w:rPr>
          <w:rFonts w:hint="default" w:ascii="Times New Roman" w:hAnsi="Times New Roman" w:eastAsia="黑体" w:cs="Times New Roman"/>
          <w:b/>
          <w:kern w:val="2"/>
          <w:sz w:val="21"/>
          <w:szCs w:val="24"/>
          <w:lang w:val="en-US" w:eastAsia="zh-CN" w:bidi="ar-SA"/>
        </w:rPr>
        <w:t xml:space="preserve">.0.9 </w:t>
      </w:r>
      <w:r>
        <w:rPr>
          <w:rFonts w:hint="default" w:ascii="Times New Roman" w:hAnsi="Times New Roman" w:cs="Times New Roman" w:eastAsiaTheme="minorEastAsia"/>
          <w:szCs w:val="21"/>
          <w:lang w:val="en-US" w:eastAsia="zh-CN"/>
        </w:rPr>
        <w:t>检查井盖与支座的接触面应保证接触平稳，车辆经过时，不应有弹跳现象。检查井盖与支</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cs="Times New Roman" w:eastAsiaTheme="minorEastAsia"/>
          <w:szCs w:val="21"/>
          <w:lang w:val="en-US" w:eastAsia="zh-CN"/>
        </w:rPr>
      </w:pPr>
      <w:r>
        <w:rPr>
          <w:rFonts w:hint="default" w:ascii="Times New Roman" w:hAnsi="Times New Roman" w:cs="Times New Roman" w:eastAsiaTheme="minorEastAsia"/>
          <w:szCs w:val="21"/>
          <w:lang w:val="en-US" w:eastAsia="zh-CN"/>
        </w:rPr>
        <w:t>座之间应设置橡胶垫片或采用其他减震消音措施，减小检查井盖震动，消除噪音。</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default" w:ascii="Times New Roman" w:hAnsi="Times New Roman" w:cs="Times New Roman" w:eastAsiaTheme="minorEastAsia"/>
          <w:szCs w:val="21"/>
          <w:lang w:val="en-US" w:eastAsia="zh-CN"/>
        </w:rPr>
      </w:pPr>
      <w:r>
        <w:rPr>
          <w:rFonts w:hint="eastAsia" w:eastAsia="黑体" w:cs="Times New Roman"/>
          <w:b/>
          <w:kern w:val="2"/>
          <w:sz w:val="21"/>
          <w:szCs w:val="24"/>
          <w:lang w:val="en-US" w:eastAsia="zh-CN" w:bidi="ar-SA"/>
        </w:rPr>
        <w:t>5</w:t>
      </w:r>
      <w:r>
        <w:rPr>
          <w:rFonts w:hint="default" w:ascii="Times New Roman" w:hAnsi="Times New Roman" w:eastAsia="黑体" w:cs="Times New Roman"/>
          <w:b/>
          <w:kern w:val="2"/>
          <w:sz w:val="21"/>
          <w:szCs w:val="24"/>
          <w:lang w:val="en-US" w:eastAsia="zh-CN" w:bidi="ar-SA"/>
        </w:rPr>
        <w:t xml:space="preserve">.0.10 </w:t>
      </w:r>
      <w:r>
        <w:rPr>
          <w:rFonts w:hint="default" w:ascii="Times New Roman" w:hAnsi="Times New Roman" w:cs="Times New Roman" w:eastAsiaTheme="minorEastAsia"/>
          <w:szCs w:val="21"/>
          <w:lang w:val="en-US" w:eastAsia="zh-CN"/>
        </w:rPr>
        <w:t>盖板边缘应设置限位凸块，其紧贴支座，防止盖板因外力冲击水平移动而与支座侧壁碰撞产生响声。</w:t>
      </w:r>
    </w:p>
    <w:p>
      <w:pPr>
        <w:pageBreakBefore w:val="0"/>
        <w:widowControl w:val="0"/>
        <w:kinsoku/>
        <w:wordWrap/>
        <w:overflowPunct/>
        <w:topLinePunct w:val="0"/>
        <w:autoSpaceDE/>
        <w:autoSpaceDN/>
        <w:bidi w:val="0"/>
        <w:adjustRightInd/>
        <w:snapToGrid w:val="0"/>
        <w:spacing w:line="360" w:lineRule="auto"/>
        <w:ind w:firstLine="422" w:firstLineChars="200"/>
        <w:textAlignment w:val="auto"/>
        <w:rPr>
          <w:rFonts w:hint="default" w:ascii="Times New Roman" w:hAnsi="Times New Roman" w:cs="Times New Roman" w:eastAsiaTheme="minorEastAsia"/>
          <w:szCs w:val="21"/>
          <w:lang w:val="en-US" w:eastAsia="zh-CN"/>
        </w:rPr>
      </w:pPr>
      <w:r>
        <w:rPr>
          <w:rFonts w:hint="eastAsia" w:eastAsia="黑体" w:cs="Times New Roman"/>
          <w:b/>
          <w:kern w:val="2"/>
          <w:sz w:val="21"/>
          <w:szCs w:val="24"/>
          <w:lang w:val="en-US" w:eastAsia="zh-CN" w:bidi="ar-SA"/>
        </w:rPr>
        <w:t>5</w:t>
      </w:r>
      <w:r>
        <w:rPr>
          <w:rFonts w:hint="default" w:ascii="Times New Roman" w:hAnsi="Times New Roman" w:eastAsia="黑体" w:cs="Times New Roman"/>
          <w:b/>
          <w:kern w:val="2"/>
          <w:sz w:val="21"/>
          <w:szCs w:val="24"/>
          <w:lang w:val="en-US" w:eastAsia="zh-CN" w:bidi="ar-SA"/>
        </w:rPr>
        <w:t xml:space="preserve">.0.11 </w:t>
      </w:r>
      <w:r>
        <w:rPr>
          <w:rFonts w:hint="default" w:ascii="Times New Roman" w:hAnsi="Times New Roman" w:cs="Times New Roman" w:eastAsiaTheme="minorEastAsia"/>
          <w:szCs w:val="21"/>
          <w:lang w:val="en-US" w:eastAsia="zh-CN"/>
        </w:rPr>
        <w:t>盖板顶面不应有拱度，盖板与井座的表面应完整、平滑，材质均匀，不影响产品使用。</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default" w:ascii="Times New Roman" w:hAnsi="Times New Roman" w:cs="Times New Roman" w:eastAsiaTheme="minorEastAsia"/>
          <w:szCs w:val="21"/>
          <w:lang w:val="en-US" w:eastAsia="zh-CN"/>
        </w:rPr>
      </w:pPr>
      <w:r>
        <w:rPr>
          <w:rFonts w:hint="eastAsia" w:eastAsia="黑体" w:cs="Times New Roman"/>
          <w:b/>
          <w:kern w:val="2"/>
          <w:sz w:val="21"/>
          <w:szCs w:val="24"/>
          <w:lang w:val="en-US" w:eastAsia="zh-CN" w:bidi="ar-SA"/>
        </w:rPr>
        <w:t>5</w:t>
      </w:r>
      <w:r>
        <w:rPr>
          <w:rFonts w:hint="default" w:ascii="Times New Roman" w:hAnsi="Times New Roman" w:eastAsia="黑体" w:cs="Times New Roman"/>
          <w:b/>
          <w:kern w:val="2"/>
          <w:sz w:val="21"/>
          <w:szCs w:val="24"/>
          <w:lang w:val="en-US" w:eastAsia="zh-CN" w:bidi="ar-SA"/>
        </w:rPr>
        <w:t xml:space="preserve">.0.12 </w:t>
      </w:r>
      <w:r>
        <w:rPr>
          <w:rFonts w:hint="default" w:ascii="Times New Roman" w:hAnsi="Times New Roman" w:cs="Times New Roman" w:eastAsiaTheme="minorEastAsia"/>
          <w:szCs w:val="21"/>
          <w:lang w:val="en-US" w:eastAsia="zh-CN"/>
        </w:rPr>
        <w:t>铰接盖板的开启仰角必须大于 120°、盖板的斜度、</w:t>
      </w:r>
      <w:r>
        <w:rPr>
          <w:rFonts w:hint="eastAsia" w:ascii="Times New Roman" w:hAnsi="Times New Roman" w:cs="Times New Roman" w:eastAsiaTheme="minorEastAsia"/>
          <w:szCs w:val="21"/>
          <w:lang w:val="en-US" w:eastAsia="zh-CN"/>
        </w:rPr>
        <w:t>嵌</w:t>
      </w:r>
      <w:r>
        <w:rPr>
          <w:rFonts w:hint="default" w:ascii="Times New Roman" w:hAnsi="Times New Roman" w:cs="Times New Roman" w:eastAsiaTheme="minorEastAsia"/>
          <w:szCs w:val="21"/>
          <w:lang w:val="en-US" w:eastAsia="zh-CN"/>
        </w:rPr>
        <w:t>入深度、盖板与井座的间隙</w:t>
      </w:r>
      <w:r>
        <w:rPr>
          <w:rFonts w:hint="eastAsia" w:ascii="Times New Roman" w:hAnsi="Times New Roman" w:cs="Times New Roman" w:eastAsiaTheme="minorEastAsia"/>
          <w:szCs w:val="21"/>
          <w:lang w:val="en-US" w:eastAsia="zh-CN"/>
        </w:rPr>
        <w:t>、</w:t>
      </w:r>
      <w:r>
        <w:rPr>
          <w:rFonts w:hint="default" w:ascii="Times New Roman" w:hAnsi="Times New Roman" w:cs="Times New Roman" w:eastAsiaTheme="minorEastAsia"/>
          <w:szCs w:val="21"/>
          <w:lang w:val="en-US" w:eastAsia="zh-CN"/>
        </w:rPr>
        <w:t>检查井盖搁置面宽度、井座支承面宽度、通风孔的设置与面积、并座高度应符合《检查</w:t>
      </w:r>
      <w:r>
        <w:rPr>
          <w:rFonts w:hint="eastAsia" w:ascii="Times New Roman" w:hAnsi="Times New Roman" w:cs="Times New Roman" w:eastAsiaTheme="minorEastAsia"/>
          <w:szCs w:val="21"/>
          <w:lang w:val="en-US" w:eastAsia="zh-CN"/>
        </w:rPr>
        <w:t>井盖》</w:t>
      </w:r>
      <w:r>
        <w:rPr>
          <w:rFonts w:hint="default" w:ascii="Times New Roman" w:hAnsi="Times New Roman" w:cs="Times New Roman" w:eastAsiaTheme="minorEastAsia"/>
          <w:szCs w:val="21"/>
          <w:lang w:val="en-US" w:eastAsia="zh-CN"/>
        </w:rPr>
        <w:t>GB</w:t>
      </w:r>
      <w:r>
        <w:rPr>
          <w:rFonts w:hint="eastAsia" w:ascii="Times New Roman" w:hAnsi="Times New Roman" w:cs="Times New Roman" w:eastAsiaTheme="minorEastAsia"/>
          <w:szCs w:val="21"/>
          <w:lang w:val="en-US" w:eastAsia="zh-CN"/>
        </w:rPr>
        <w:t>/</w:t>
      </w:r>
      <w:r>
        <w:rPr>
          <w:rFonts w:hint="default" w:ascii="Times New Roman" w:hAnsi="Times New Roman" w:cs="Times New Roman" w:eastAsiaTheme="minorEastAsia"/>
          <w:szCs w:val="21"/>
          <w:lang w:val="en-US" w:eastAsia="zh-CN"/>
        </w:rPr>
        <w:t xml:space="preserve">T23858-2009 </w:t>
      </w:r>
      <w:r>
        <w:rPr>
          <w:rFonts w:hint="eastAsia" w:ascii="Times New Roman" w:hAnsi="Times New Roman" w:cs="Times New Roman" w:eastAsiaTheme="minorEastAsia"/>
          <w:szCs w:val="21"/>
          <w:lang w:val="en-US" w:eastAsia="zh-CN"/>
        </w:rPr>
        <w:t>的有关规定。</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default" w:ascii="Times New Roman" w:hAnsi="Times New Roman" w:cs="Times New Roman" w:eastAsiaTheme="minorEastAsia"/>
          <w:szCs w:val="21"/>
          <w:lang w:val="en-US" w:eastAsia="zh-CN"/>
        </w:rPr>
      </w:pPr>
      <w:r>
        <w:rPr>
          <w:rFonts w:hint="eastAsia" w:eastAsia="黑体" w:cs="Times New Roman"/>
          <w:b/>
          <w:kern w:val="2"/>
          <w:sz w:val="21"/>
          <w:szCs w:val="24"/>
          <w:lang w:val="en-US" w:eastAsia="zh-CN" w:bidi="ar-SA"/>
        </w:rPr>
        <w:t>5</w:t>
      </w:r>
      <w:r>
        <w:rPr>
          <w:rFonts w:hint="default" w:ascii="Times New Roman" w:hAnsi="Times New Roman" w:eastAsia="黑体" w:cs="Times New Roman"/>
          <w:b/>
          <w:kern w:val="2"/>
          <w:sz w:val="21"/>
          <w:szCs w:val="24"/>
          <w:lang w:val="en-US" w:eastAsia="zh-CN" w:bidi="ar-SA"/>
        </w:rPr>
        <w:t>.0.1</w:t>
      </w:r>
      <w:r>
        <w:rPr>
          <w:rFonts w:hint="eastAsia" w:eastAsia="黑体" w:cs="Times New Roman"/>
          <w:b/>
          <w:kern w:val="2"/>
          <w:sz w:val="21"/>
          <w:szCs w:val="24"/>
          <w:lang w:val="en-US" w:eastAsia="zh-CN" w:bidi="ar-SA"/>
        </w:rPr>
        <w:t>3</w:t>
      </w:r>
      <w:r>
        <w:rPr>
          <w:rFonts w:hint="default" w:ascii="Times New Roman" w:hAnsi="Times New Roman" w:eastAsia="黑体" w:cs="Times New Roman"/>
          <w:b/>
          <w:kern w:val="2"/>
          <w:sz w:val="21"/>
          <w:szCs w:val="24"/>
          <w:lang w:val="en-US" w:eastAsia="zh-CN" w:bidi="ar-SA"/>
        </w:rPr>
        <w:t xml:space="preserve"> </w:t>
      </w:r>
      <w:r>
        <w:rPr>
          <w:rFonts w:hint="eastAsia" w:cs="Times New Roman" w:eastAsiaTheme="minorEastAsia"/>
          <w:szCs w:val="21"/>
          <w:lang w:val="en-US" w:eastAsia="zh-CN"/>
        </w:rPr>
        <w:t>检查井盖座应根据需要，安装相应的锁定装置，同时应保证专业检查人员检修时，检查井盖开启方便、灵活</w:t>
      </w:r>
      <w:r>
        <w:rPr>
          <w:rFonts w:hint="eastAsia" w:ascii="Times New Roman" w:hAnsi="Times New Roman" w:cs="Times New Roman" w:eastAsiaTheme="minorEastAsia"/>
          <w:szCs w:val="21"/>
          <w:lang w:val="en-US"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lang w:val="en-US" w:eastAsia="zh-CN"/>
        </w:rPr>
      </w:pPr>
    </w:p>
    <w:p>
      <w:pPr>
        <w:rPr>
          <w:rFonts w:hint="default"/>
          <w:lang w:val="en-US" w:eastAsia="zh-CN"/>
        </w:rPr>
      </w:pPr>
    </w:p>
    <w:p>
      <w:pPr>
        <w:rPr>
          <w:rFonts w:hint="eastAsia"/>
          <w:b/>
          <w:bCs/>
          <w:lang w:val="en-US" w:eastAsia="zh-CN"/>
        </w:rPr>
      </w:pPr>
      <w:r>
        <w:rPr>
          <w:rFonts w:hint="eastAsia"/>
          <w:b/>
          <w:bCs/>
          <w:lang w:val="en-US" w:eastAsia="zh-CN"/>
        </w:rPr>
        <w:br w:type="page"/>
      </w:r>
    </w:p>
    <w:p>
      <w:pPr>
        <w:pStyle w:val="23"/>
        <w:widowControl/>
        <w:rPr>
          <w:rFonts w:hint="eastAsia" w:ascii="Times New Roman" w:hAnsi="Times New Roman" w:eastAsia="宋体" w:cs="Times New Roman"/>
          <w:sz w:val="28"/>
          <w:szCs w:val="28"/>
          <w:lang w:val="en-US" w:eastAsia="zh-CN"/>
        </w:rPr>
      </w:pPr>
      <w:bookmarkStart w:id="31" w:name="_Toc12919"/>
      <w:r>
        <w:rPr>
          <w:rFonts w:hint="eastAsia" w:ascii="Times New Roman" w:hAnsi="Times New Roman" w:eastAsia="宋体" w:cs="Times New Roman"/>
          <w:sz w:val="28"/>
          <w:szCs w:val="28"/>
          <w:lang w:val="en-US" w:eastAsia="zh-CN"/>
        </w:rPr>
        <w:t xml:space="preserve">6   </w:t>
      </w:r>
      <w:r>
        <w:rPr>
          <w:rFonts w:hint="eastAsia" w:ascii="宋体" w:hAnsi="宋体" w:eastAsia="宋体" w:cs="宋体"/>
          <w:b w:val="0"/>
          <w:bCs w:val="0"/>
          <w:sz w:val="28"/>
          <w:szCs w:val="28"/>
          <w:lang w:val="en-US" w:eastAsia="zh-CN"/>
        </w:rPr>
        <w:t>检查井盖设计</w:t>
      </w:r>
      <w:bookmarkEnd w:id="31"/>
    </w:p>
    <w:p>
      <w:pPr>
        <w:pStyle w:val="3"/>
        <w:spacing w:before="240" w:after="240"/>
        <w:jc w:val="center"/>
        <w:rPr>
          <w:rFonts w:hint="eastAsia" w:ascii="Times New Roman" w:hAnsi="Times New Roman" w:cstheme="majorBidi"/>
          <w:b/>
          <w:bCs w:val="0"/>
          <w:szCs w:val="32"/>
          <w:lang w:val="en-US" w:eastAsia="zh-CN"/>
        </w:rPr>
      </w:pPr>
      <w:bookmarkStart w:id="32" w:name="_Toc413"/>
      <w:r>
        <w:rPr>
          <w:rFonts w:hint="default" w:ascii="Times New Roman" w:hAnsi="Times New Roman" w:cstheme="majorBidi"/>
          <w:b/>
          <w:bCs w:val="0"/>
          <w:szCs w:val="32"/>
          <w:lang w:val="en-US" w:eastAsia="zh-CN"/>
        </w:rPr>
        <w:t>6.1</w:t>
      </w:r>
      <w:r>
        <w:rPr>
          <w:rFonts w:hint="eastAsia" w:ascii="Times New Roman" w:hAnsi="Times New Roman" w:cstheme="majorBidi"/>
          <w:b w:val="0"/>
          <w:bCs/>
          <w:szCs w:val="32"/>
          <w:lang w:val="en-US" w:eastAsia="zh-CN"/>
        </w:rPr>
        <w:t>一般规定</w:t>
      </w:r>
      <w:bookmarkEnd w:id="32"/>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eastAsia" w:asciiTheme="minorEastAsia" w:hAnsiTheme="minorEastAsia" w:eastAsiaTheme="minorEastAsia" w:cstheme="minorEastAsia"/>
          <w:b w:val="0"/>
          <w:kern w:val="2"/>
          <w:sz w:val="21"/>
          <w:szCs w:val="21"/>
          <w:lang w:val="en-US" w:eastAsia="zh-CN" w:bidi="ar-SA"/>
        </w:rPr>
      </w:pPr>
      <w:r>
        <w:rPr>
          <w:rFonts w:hint="eastAsia" w:eastAsia="黑体" w:cs="Times New Roman"/>
          <w:b/>
          <w:kern w:val="2"/>
          <w:sz w:val="21"/>
          <w:szCs w:val="24"/>
          <w:lang w:val="en-US" w:eastAsia="zh-CN" w:bidi="ar-SA"/>
        </w:rPr>
        <w:t>6</w:t>
      </w:r>
      <w:r>
        <w:rPr>
          <w:rFonts w:hint="eastAsia" w:ascii="Times New Roman" w:hAnsi="Times New Roman" w:eastAsia="黑体" w:cs="Times New Roman"/>
          <w:b/>
          <w:kern w:val="2"/>
          <w:sz w:val="21"/>
          <w:szCs w:val="24"/>
          <w:lang w:val="en-US" w:eastAsia="zh-CN" w:bidi="ar-SA"/>
        </w:rPr>
        <w:t>.</w:t>
      </w:r>
      <w:r>
        <w:rPr>
          <w:rFonts w:hint="eastAsia" w:eastAsia="黑体" w:cs="Times New Roman"/>
          <w:b/>
          <w:kern w:val="2"/>
          <w:sz w:val="21"/>
          <w:szCs w:val="24"/>
          <w:lang w:val="en-US" w:eastAsia="zh-CN" w:bidi="ar-SA"/>
        </w:rPr>
        <w:t>1</w:t>
      </w:r>
      <w:r>
        <w:rPr>
          <w:rFonts w:hint="eastAsia" w:ascii="Times New Roman" w:hAnsi="Times New Roman" w:eastAsia="黑体" w:cs="Times New Roman"/>
          <w:b/>
          <w:kern w:val="2"/>
          <w:sz w:val="21"/>
          <w:szCs w:val="24"/>
          <w:lang w:val="en-US" w:eastAsia="zh-CN" w:bidi="ar-SA"/>
        </w:rPr>
        <w:t>.1</w:t>
      </w:r>
      <w:r>
        <w:rPr>
          <w:rFonts w:hint="eastAsia"/>
        </w:rPr>
        <w:t xml:space="preserve"> </w:t>
      </w:r>
      <w:r>
        <w:rPr>
          <w:rFonts w:hint="eastAsia" w:asciiTheme="minorEastAsia" w:hAnsiTheme="minorEastAsia" w:eastAsiaTheme="minorEastAsia" w:cstheme="minorEastAsia"/>
          <w:b w:val="0"/>
          <w:kern w:val="2"/>
          <w:sz w:val="21"/>
          <w:szCs w:val="21"/>
          <w:lang w:val="en-US" w:eastAsia="zh-CN" w:bidi="ar-SA"/>
        </w:rPr>
        <w:t xml:space="preserve"> 检查井盖设施应满足使用功能、承载力、外观和尺寸、材料、标识规范的要求。</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eastAsia" w:asciiTheme="minorEastAsia" w:hAnsiTheme="minorEastAsia" w:eastAsiaTheme="minorEastAsia" w:cstheme="minorEastAsia"/>
          <w:b w:val="0"/>
          <w:kern w:val="2"/>
          <w:sz w:val="21"/>
          <w:szCs w:val="21"/>
          <w:lang w:val="en-US" w:eastAsia="zh-CN" w:bidi="ar-SA"/>
        </w:rPr>
      </w:pPr>
      <w:r>
        <w:rPr>
          <w:rFonts w:hint="eastAsia" w:eastAsia="黑体" w:cs="Times New Roman"/>
          <w:b/>
          <w:kern w:val="2"/>
          <w:sz w:val="21"/>
          <w:szCs w:val="24"/>
          <w:lang w:val="en-US" w:eastAsia="zh-CN" w:bidi="ar-SA"/>
        </w:rPr>
        <w:t>6</w:t>
      </w:r>
      <w:r>
        <w:rPr>
          <w:rFonts w:hint="eastAsia" w:ascii="Times New Roman" w:hAnsi="Times New Roman" w:eastAsia="黑体" w:cs="Times New Roman"/>
          <w:b/>
          <w:kern w:val="2"/>
          <w:sz w:val="21"/>
          <w:szCs w:val="24"/>
          <w:lang w:val="en-US" w:eastAsia="zh-CN" w:bidi="ar-SA"/>
        </w:rPr>
        <w:t>.</w:t>
      </w:r>
      <w:r>
        <w:rPr>
          <w:rFonts w:hint="eastAsia" w:eastAsia="黑体" w:cs="Times New Roman"/>
          <w:b/>
          <w:kern w:val="2"/>
          <w:sz w:val="21"/>
          <w:szCs w:val="24"/>
          <w:lang w:val="en-US" w:eastAsia="zh-CN" w:bidi="ar-SA"/>
        </w:rPr>
        <w:t>1</w:t>
      </w:r>
      <w:r>
        <w:rPr>
          <w:rFonts w:hint="eastAsia" w:ascii="Times New Roman" w:hAnsi="Times New Roman" w:eastAsia="黑体" w:cs="Times New Roman"/>
          <w:b/>
          <w:kern w:val="2"/>
          <w:sz w:val="21"/>
          <w:szCs w:val="24"/>
          <w:lang w:val="en-US" w:eastAsia="zh-CN" w:bidi="ar-SA"/>
        </w:rPr>
        <w:t>.2</w:t>
      </w:r>
      <w:r>
        <w:rPr>
          <w:rFonts w:hint="eastAsia"/>
        </w:rPr>
        <w:t xml:space="preserve"> </w:t>
      </w:r>
      <w:r>
        <w:rPr>
          <w:rFonts w:hint="eastAsia" w:asciiTheme="minorEastAsia" w:hAnsiTheme="minorEastAsia" w:eastAsiaTheme="minorEastAsia" w:cstheme="minorEastAsia"/>
          <w:b w:val="0"/>
          <w:kern w:val="2"/>
          <w:sz w:val="21"/>
          <w:szCs w:val="21"/>
          <w:lang w:val="en-US" w:eastAsia="zh-CN" w:bidi="ar-SA"/>
        </w:rPr>
        <w:t xml:space="preserve"> 道路横断面规划应充分考虑地下管线埋设需求，新建道路人行道宽度建议不小于3.5米。</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eastAsia" w:asciiTheme="minorEastAsia" w:hAnsiTheme="minorEastAsia" w:eastAsiaTheme="minorEastAsia" w:cstheme="minorEastAsia"/>
          <w:b w:val="0"/>
          <w:kern w:val="2"/>
          <w:sz w:val="21"/>
          <w:szCs w:val="21"/>
          <w:lang w:val="en-US" w:eastAsia="zh-CN" w:bidi="ar-SA"/>
        </w:rPr>
      </w:pPr>
      <w:r>
        <w:rPr>
          <w:rFonts w:hint="eastAsia" w:eastAsia="黑体" w:cs="Times New Roman"/>
          <w:b/>
          <w:kern w:val="2"/>
          <w:sz w:val="21"/>
          <w:szCs w:val="24"/>
          <w:lang w:val="en-US" w:eastAsia="zh-CN" w:bidi="ar-SA"/>
        </w:rPr>
        <w:t>6</w:t>
      </w:r>
      <w:r>
        <w:rPr>
          <w:rFonts w:hint="eastAsia" w:ascii="Times New Roman" w:hAnsi="Times New Roman" w:eastAsia="黑体" w:cs="Times New Roman"/>
          <w:b/>
          <w:kern w:val="2"/>
          <w:sz w:val="21"/>
          <w:szCs w:val="24"/>
          <w:lang w:val="en-US" w:eastAsia="zh-CN" w:bidi="ar-SA"/>
        </w:rPr>
        <w:t>.</w:t>
      </w:r>
      <w:r>
        <w:rPr>
          <w:rFonts w:hint="eastAsia" w:eastAsia="黑体" w:cs="Times New Roman"/>
          <w:b/>
          <w:kern w:val="2"/>
          <w:sz w:val="21"/>
          <w:szCs w:val="24"/>
          <w:lang w:val="en-US" w:eastAsia="zh-CN" w:bidi="ar-SA"/>
        </w:rPr>
        <w:t>1</w:t>
      </w:r>
      <w:r>
        <w:rPr>
          <w:rFonts w:hint="eastAsia" w:ascii="Times New Roman" w:hAnsi="Times New Roman" w:eastAsia="黑体" w:cs="Times New Roman"/>
          <w:b/>
          <w:kern w:val="2"/>
          <w:sz w:val="21"/>
          <w:szCs w:val="24"/>
          <w:lang w:val="en-US" w:eastAsia="zh-CN" w:bidi="ar-SA"/>
        </w:rPr>
        <w:t>.</w:t>
      </w:r>
      <w:r>
        <w:rPr>
          <w:rFonts w:hint="eastAsia" w:eastAsia="黑体" w:cs="Times New Roman"/>
          <w:b/>
          <w:kern w:val="2"/>
          <w:sz w:val="21"/>
          <w:szCs w:val="24"/>
          <w:lang w:val="en-US" w:eastAsia="zh-CN" w:bidi="ar-SA"/>
        </w:rPr>
        <w:t xml:space="preserve">3  </w:t>
      </w:r>
      <w:r>
        <w:rPr>
          <w:rFonts w:hint="eastAsia" w:asciiTheme="minorEastAsia" w:hAnsiTheme="minorEastAsia" w:eastAsiaTheme="minorEastAsia" w:cstheme="minorEastAsia"/>
          <w:b w:val="0"/>
          <w:kern w:val="2"/>
          <w:sz w:val="21"/>
          <w:szCs w:val="21"/>
          <w:lang w:val="en-US" w:eastAsia="zh-CN" w:bidi="ar-SA"/>
        </w:rPr>
        <w:t>地下管线应根据《城市工程管线综合规划规范》(GB50289-2016）的要求，同时应结合道路横断面规划及管线类型、景观、埋深、运行等因素合理布置。</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eastAsia" w:asciiTheme="minorEastAsia" w:hAnsiTheme="minorEastAsia" w:eastAsiaTheme="minorEastAsia" w:cstheme="minorEastAsia"/>
          <w:b w:val="0"/>
          <w:kern w:val="2"/>
          <w:sz w:val="21"/>
          <w:szCs w:val="21"/>
          <w:lang w:val="en-US" w:eastAsia="zh-CN" w:bidi="ar-SA"/>
        </w:rPr>
      </w:pPr>
      <w:r>
        <w:rPr>
          <w:rFonts w:hint="eastAsia" w:eastAsia="黑体" w:cs="Times New Roman"/>
          <w:b/>
          <w:kern w:val="2"/>
          <w:sz w:val="21"/>
          <w:szCs w:val="24"/>
          <w:lang w:val="en-US" w:eastAsia="zh-CN" w:bidi="ar-SA"/>
        </w:rPr>
        <w:t>6</w:t>
      </w:r>
      <w:r>
        <w:rPr>
          <w:rFonts w:hint="eastAsia" w:ascii="Times New Roman" w:hAnsi="Times New Roman" w:eastAsia="黑体" w:cs="Times New Roman"/>
          <w:b/>
          <w:kern w:val="2"/>
          <w:sz w:val="21"/>
          <w:szCs w:val="24"/>
          <w:lang w:val="en-US" w:eastAsia="zh-CN" w:bidi="ar-SA"/>
        </w:rPr>
        <w:t>.</w:t>
      </w:r>
      <w:r>
        <w:rPr>
          <w:rFonts w:hint="eastAsia" w:eastAsia="黑体" w:cs="Times New Roman"/>
          <w:b/>
          <w:kern w:val="2"/>
          <w:sz w:val="21"/>
          <w:szCs w:val="24"/>
          <w:lang w:val="en-US" w:eastAsia="zh-CN" w:bidi="ar-SA"/>
        </w:rPr>
        <w:t>1</w:t>
      </w:r>
      <w:r>
        <w:rPr>
          <w:rFonts w:hint="eastAsia" w:ascii="Times New Roman" w:hAnsi="Times New Roman" w:eastAsia="黑体" w:cs="Times New Roman"/>
          <w:b/>
          <w:kern w:val="2"/>
          <w:sz w:val="21"/>
          <w:szCs w:val="24"/>
          <w:lang w:val="en-US" w:eastAsia="zh-CN" w:bidi="ar-SA"/>
        </w:rPr>
        <w:t>.</w:t>
      </w:r>
      <w:r>
        <w:rPr>
          <w:rFonts w:hint="eastAsia" w:eastAsia="黑体" w:cs="Times New Roman"/>
          <w:b/>
          <w:kern w:val="2"/>
          <w:sz w:val="21"/>
          <w:szCs w:val="24"/>
          <w:lang w:val="en-US" w:eastAsia="zh-CN" w:bidi="ar-SA"/>
        </w:rPr>
        <w:t xml:space="preserve">4  </w:t>
      </w:r>
      <w:r>
        <w:rPr>
          <w:rFonts w:hint="eastAsia" w:asciiTheme="minorEastAsia" w:hAnsiTheme="minorEastAsia" w:eastAsiaTheme="minorEastAsia" w:cstheme="minorEastAsia"/>
          <w:b w:val="0"/>
          <w:kern w:val="2"/>
          <w:sz w:val="21"/>
          <w:szCs w:val="21"/>
          <w:lang w:val="en-US" w:eastAsia="zh-CN" w:bidi="ar-SA"/>
        </w:rPr>
        <w:t>地下管线优先布置在人行道、非机动车道下，条件受限时可布置在机动车道或绿化带下。</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eastAsia" w:asciiTheme="minorEastAsia" w:hAnsiTheme="minorEastAsia" w:eastAsiaTheme="minorEastAsia" w:cstheme="minorEastAsia"/>
          <w:b w:val="0"/>
          <w:kern w:val="2"/>
          <w:sz w:val="21"/>
          <w:szCs w:val="21"/>
          <w:lang w:val="en-US" w:eastAsia="zh-CN" w:bidi="ar-SA"/>
        </w:rPr>
      </w:pPr>
      <w:r>
        <w:rPr>
          <w:rFonts w:hint="eastAsia" w:eastAsia="黑体" w:cs="Times New Roman"/>
          <w:b/>
          <w:kern w:val="2"/>
          <w:sz w:val="21"/>
          <w:szCs w:val="24"/>
          <w:lang w:val="en-US" w:eastAsia="zh-CN" w:bidi="ar-SA"/>
        </w:rPr>
        <w:t>6</w:t>
      </w:r>
      <w:r>
        <w:rPr>
          <w:rFonts w:hint="eastAsia" w:ascii="Times New Roman" w:hAnsi="Times New Roman" w:eastAsia="黑体" w:cs="Times New Roman"/>
          <w:b/>
          <w:kern w:val="2"/>
          <w:sz w:val="21"/>
          <w:szCs w:val="24"/>
          <w:lang w:val="en-US" w:eastAsia="zh-CN" w:bidi="ar-SA"/>
        </w:rPr>
        <w:t>.</w:t>
      </w:r>
      <w:r>
        <w:rPr>
          <w:rFonts w:hint="eastAsia" w:eastAsia="黑体" w:cs="Times New Roman"/>
          <w:b/>
          <w:kern w:val="2"/>
          <w:sz w:val="21"/>
          <w:szCs w:val="24"/>
          <w:lang w:val="en-US" w:eastAsia="zh-CN" w:bidi="ar-SA"/>
        </w:rPr>
        <w:t>1</w:t>
      </w:r>
      <w:r>
        <w:rPr>
          <w:rFonts w:hint="eastAsia" w:ascii="Times New Roman" w:hAnsi="Times New Roman" w:eastAsia="黑体" w:cs="Times New Roman"/>
          <w:b/>
          <w:kern w:val="2"/>
          <w:sz w:val="21"/>
          <w:szCs w:val="24"/>
          <w:lang w:val="en-US" w:eastAsia="zh-CN" w:bidi="ar-SA"/>
        </w:rPr>
        <w:t>.</w:t>
      </w:r>
      <w:r>
        <w:rPr>
          <w:rFonts w:hint="eastAsia" w:eastAsia="黑体" w:cs="Times New Roman"/>
          <w:b/>
          <w:kern w:val="2"/>
          <w:sz w:val="21"/>
          <w:szCs w:val="24"/>
          <w:lang w:val="en-US" w:eastAsia="zh-CN" w:bidi="ar-SA"/>
        </w:rPr>
        <w:t xml:space="preserve">5  </w:t>
      </w:r>
      <w:r>
        <w:rPr>
          <w:rFonts w:hint="eastAsia" w:asciiTheme="minorEastAsia" w:hAnsiTheme="minorEastAsia" w:eastAsiaTheme="minorEastAsia" w:cstheme="minorEastAsia"/>
          <w:b w:val="0"/>
          <w:kern w:val="2"/>
          <w:sz w:val="21"/>
          <w:szCs w:val="21"/>
          <w:lang w:val="en-US" w:eastAsia="zh-CN" w:bidi="ar-SA"/>
        </w:rPr>
        <w:t>地下管线当不可避免需设置在机动车道时，应将检查井盖设置在单条车道中间位置。</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eastAsia" w:asciiTheme="minorEastAsia" w:hAnsiTheme="minorEastAsia" w:eastAsiaTheme="minorEastAsia" w:cstheme="minorEastAsia"/>
          <w:b w:val="0"/>
          <w:kern w:val="2"/>
          <w:sz w:val="21"/>
          <w:szCs w:val="21"/>
          <w:lang w:val="en-US" w:eastAsia="zh-CN" w:bidi="ar-SA"/>
        </w:rPr>
      </w:pPr>
      <w:r>
        <w:rPr>
          <w:rFonts w:hint="eastAsia" w:eastAsia="黑体" w:cs="Times New Roman"/>
          <w:b/>
          <w:kern w:val="2"/>
          <w:sz w:val="21"/>
          <w:szCs w:val="24"/>
          <w:lang w:val="en-US" w:eastAsia="zh-CN" w:bidi="ar-SA"/>
        </w:rPr>
        <w:t>6</w:t>
      </w:r>
      <w:r>
        <w:rPr>
          <w:rFonts w:hint="eastAsia" w:ascii="Times New Roman" w:hAnsi="Times New Roman" w:eastAsia="黑体" w:cs="Times New Roman"/>
          <w:b/>
          <w:kern w:val="2"/>
          <w:sz w:val="21"/>
          <w:szCs w:val="24"/>
          <w:lang w:val="en-US" w:eastAsia="zh-CN" w:bidi="ar-SA"/>
        </w:rPr>
        <w:t>.</w:t>
      </w:r>
      <w:r>
        <w:rPr>
          <w:rFonts w:hint="eastAsia" w:eastAsia="黑体" w:cs="Times New Roman"/>
          <w:b/>
          <w:kern w:val="2"/>
          <w:sz w:val="21"/>
          <w:szCs w:val="24"/>
          <w:lang w:val="en-US" w:eastAsia="zh-CN" w:bidi="ar-SA"/>
        </w:rPr>
        <w:t>1</w:t>
      </w:r>
      <w:r>
        <w:rPr>
          <w:rFonts w:hint="eastAsia" w:ascii="Times New Roman" w:hAnsi="Times New Roman" w:eastAsia="黑体" w:cs="Times New Roman"/>
          <w:b/>
          <w:kern w:val="2"/>
          <w:sz w:val="21"/>
          <w:szCs w:val="24"/>
          <w:lang w:val="en-US" w:eastAsia="zh-CN" w:bidi="ar-SA"/>
        </w:rPr>
        <w:t>.</w:t>
      </w:r>
      <w:r>
        <w:rPr>
          <w:rFonts w:hint="eastAsia" w:eastAsia="黑体" w:cs="Times New Roman"/>
          <w:b/>
          <w:kern w:val="2"/>
          <w:sz w:val="21"/>
          <w:szCs w:val="24"/>
          <w:lang w:val="en-US" w:eastAsia="zh-CN" w:bidi="ar-SA"/>
        </w:rPr>
        <w:t>6</w:t>
      </w:r>
      <w:r>
        <w:rPr>
          <w:rFonts w:hint="eastAsia" w:ascii="Times New Roman" w:hAnsi="Times New Roman" w:eastAsia="黑体" w:cs="Times New Roman"/>
          <w:b/>
          <w:kern w:val="2"/>
          <w:sz w:val="21"/>
          <w:szCs w:val="24"/>
          <w:lang w:val="en-US" w:eastAsia="zh-CN" w:bidi="ar-SA"/>
        </w:rPr>
        <w:t xml:space="preserve"> </w:t>
      </w:r>
      <w:r>
        <w:rPr>
          <w:rFonts w:hint="eastAsia" w:asciiTheme="minorEastAsia" w:hAnsiTheme="minorEastAsia" w:eastAsiaTheme="minorEastAsia" w:cstheme="minorEastAsia"/>
          <w:b w:val="0"/>
          <w:kern w:val="2"/>
          <w:sz w:val="21"/>
          <w:szCs w:val="21"/>
          <w:lang w:val="en-US" w:eastAsia="zh-CN" w:bidi="ar-SA"/>
        </w:rPr>
        <w:t xml:space="preserve"> 快速路的机动车道内严禁设置检查井及对应设施。</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eastAsia" w:asciiTheme="minorEastAsia" w:hAnsiTheme="minorEastAsia" w:eastAsiaTheme="minorEastAsia" w:cstheme="minorEastAsia"/>
          <w:b w:val="0"/>
          <w:kern w:val="2"/>
          <w:sz w:val="21"/>
          <w:szCs w:val="21"/>
          <w:lang w:val="en-US" w:eastAsia="zh-CN" w:bidi="ar-SA"/>
        </w:rPr>
      </w:pPr>
      <w:r>
        <w:rPr>
          <w:rFonts w:hint="eastAsia"/>
          <w:b/>
          <w:lang w:val="en-US" w:eastAsia="zh-CN"/>
        </w:rPr>
        <w:t>6</w:t>
      </w:r>
      <w:r>
        <w:rPr>
          <w:rFonts w:hint="eastAsia" w:ascii="Times New Roman" w:hAnsi="Times New Roman"/>
          <w:b/>
        </w:rPr>
        <w:t>.</w:t>
      </w:r>
      <w:r>
        <w:rPr>
          <w:rFonts w:hint="eastAsia"/>
          <w:b/>
          <w:lang w:val="en-US" w:eastAsia="zh-CN"/>
        </w:rPr>
        <w:t>1</w:t>
      </w:r>
      <w:r>
        <w:rPr>
          <w:rFonts w:hint="eastAsia" w:ascii="Times New Roman" w:hAnsi="Times New Roman"/>
          <w:b/>
          <w:lang w:val="en-US" w:eastAsia="zh-CN"/>
        </w:rPr>
        <w:t>.</w:t>
      </w:r>
      <w:r>
        <w:rPr>
          <w:rFonts w:hint="eastAsia"/>
          <w:b/>
          <w:lang w:val="en-US" w:eastAsia="zh-CN"/>
        </w:rPr>
        <w:t>7</w:t>
      </w:r>
      <w:r>
        <w:rPr>
          <w:rFonts w:hint="eastAsia"/>
        </w:rPr>
        <w:t xml:space="preserve"> </w:t>
      </w:r>
      <w:r>
        <w:rPr>
          <w:rFonts w:hint="eastAsia" w:asciiTheme="minorEastAsia" w:hAnsiTheme="minorEastAsia" w:eastAsiaTheme="minorEastAsia" w:cstheme="minorEastAsia"/>
          <w:b w:val="0"/>
          <w:kern w:val="2"/>
          <w:sz w:val="21"/>
          <w:szCs w:val="21"/>
          <w:lang w:val="en-US" w:eastAsia="zh-CN" w:bidi="ar-SA"/>
        </w:rPr>
        <w:t xml:space="preserve"> 检查井盖宜采用球墨铸铁、钢纤维混凝土、复合材料等材质制作，不应使用灰铸铁和现场自制的材料制作。球墨铸铁检查井盖、复合材料检查井盖应采用专业厂家生产的成套产品；钢纤维混凝土检查井盖应采用工厂化预制的构件。</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b/>
          <w:lang w:val="en-US" w:eastAsia="zh-CN"/>
        </w:rPr>
        <w:t xml:space="preserve">6.1.8 </w:t>
      </w:r>
      <w:r>
        <w:rPr>
          <w:rFonts w:hint="eastAsia" w:cs="Times New Roman"/>
          <w:b w:val="0"/>
          <w:bCs/>
          <w:kern w:val="2"/>
          <w:sz w:val="21"/>
          <w:szCs w:val="24"/>
          <w:lang w:val="en-US" w:eastAsia="zh-CN" w:bidi="ar-SA"/>
        </w:rPr>
        <w:t xml:space="preserve"> </w:t>
      </w:r>
      <w:r>
        <w:rPr>
          <w:rFonts w:hint="default" w:ascii="Times New Roman" w:hAnsi="Times New Roman" w:eastAsia="宋体" w:cs="Times New Roman"/>
          <w:b w:val="0"/>
          <w:bCs/>
          <w:kern w:val="2"/>
          <w:sz w:val="21"/>
          <w:szCs w:val="24"/>
          <w:lang w:val="en-US" w:eastAsia="zh-CN" w:bidi="ar-SA"/>
        </w:rPr>
        <w:t>检查井盖应具备五防性能，即具有防盗、防响、防跳、防坠落、防位移装置，盖板宜采用弹性锁定结构设计，闭合后紧扣井座、不会意外开启或跳动发出响声，具备防响、减振、防弹跳的锁紧功能。</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default" w:asciiTheme="minorEastAsia" w:hAnsiTheme="minorEastAsia" w:eastAsiaTheme="minorEastAsia" w:cstheme="minorEastAsia"/>
          <w:b w:val="0"/>
          <w:kern w:val="2"/>
          <w:sz w:val="21"/>
          <w:szCs w:val="21"/>
          <w:lang w:val="en-US" w:eastAsia="zh-CN" w:bidi="ar-SA"/>
        </w:rPr>
      </w:pPr>
      <w:r>
        <w:rPr>
          <w:rFonts w:hint="eastAsia"/>
          <w:b/>
          <w:lang w:val="en-US" w:eastAsia="zh-CN"/>
        </w:rPr>
        <w:t>6</w:t>
      </w:r>
      <w:r>
        <w:rPr>
          <w:rFonts w:hint="eastAsia" w:ascii="Times New Roman" w:hAnsi="Times New Roman"/>
          <w:b/>
        </w:rPr>
        <w:t>.</w:t>
      </w:r>
      <w:r>
        <w:rPr>
          <w:rFonts w:hint="eastAsia"/>
          <w:b/>
          <w:lang w:val="en-US" w:eastAsia="zh-CN"/>
        </w:rPr>
        <w:t>1</w:t>
      </w:r>
      <w:r>
        <w:rPr>
          <w:rFonts w:hint="eastAsia" w:ascii="Times New Roman" w:hAnsi="Times New Roman"/>
          <w:b/>
          <w:lang w:val="en-US" w:eastAsia="zh-CN"/>
        </w:rPr>
        <w:t>.</w:t>
      </w:r>
      <w:r>
        <w:rPr>
          <w:rFonts w:hint="eastAsia"/>
          <w:b/>
          <w:lang w:val="en-US" w:eastAsia="zh-CN"/>
        </w:rPr>
        <w:t>9</w:t>
      </w:r>
      <w:r>
        <w:rPr>
          <w:rFonts w:hint="eastAsia"/>
        </w:rPr>
        <w:t xml:space="preserve"> </w:t>
      </w:r>
      <w:r>
        <w:rPr>
          <w:rFonts w:hint="eastAsia" w:asciiTheme="minorEastAsia" w:hAnsiTheme="minorEastAsia" w:eastAsiaTheme="minorEastAsia" w:cstheme="minorEastAsia"/>
          <w:b w:val="0"/>
          <w:kern w:val="2"/>
          <w:sz w:val="21"/>
          <w:szCs w:val="21"/>
          <w:lang w:val="en-US" w:eastAsia="zh-CN" w:bidi="ar-SA"/>
        </w:rPr>
        <w:t xml:space="preserve"> 城市道路设置的检查井盖应具备国家相关标准规定的承载能力及耐久性，还应同时具有防盗、防沉降、防响动的性能。城市重载道路的检查井盖宜提高承载等级，除车行道下检查井盖承载力不得低于D400级，其余均不得低于C250级。主干道检查井井盖应采用球墨铸铁材质。</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eastAsia" w:asciiTheme="minorEastAsia" w:hAnsiTheme="minorEastAsia" w:eastAsiaTheme="minorEastAsia" w:cstheme="minorEastAsia"/>
          <w:b w:val="0"/>
          <w:kern w:val="2"/>
          <w:sz w:val="21"/>
          <w:szCs w:val="21"/>
          <w:lang w:val="en-US" w:eastAsia="zh-CN" w:bidi="ar-SA"/>
        </w:rPr>
      </w:pPr>
      <w:r>
        <w:rPr>
          <w:rFonts w:hint="eastAsia"/>
          <w:b/>
          <w:lang w:val="en-US" w:eastAsia="zh-CN"/>
        </w:rPr>
        <w:t>6</w:t>
      </w:r>
      <w:r>
        <w:rPr>
          <w:rFonts w:hint="eastAsia" w:ascii="Times New Roman" w:hAnsi="Times New Roman"/>
          <w:b/>
        </w:rPr>
        <w:t>.</w:t>
      </w:r>
      <w:r>
        <w:rPr>
          <w:rFonts w:hint="eastAsia"/>
          <w:b/>
          <w:lang w:val="en-US" w:eastAsia="zh-CN"/>
        </w:rPr>
        <w:t>1</w:t>
      </w:r>
      <w:r>
        <w:rPr>
          <w:rFonts w:hint="eastAsia" w:ascii="Times New Roman" w:hAnsi="Times New Roman"/>
          <w:b/>
          <w:lang w:val="en-US" w:eastAsia="zh-CN"/>
        </w:rPr>
        <w:t>.</w:t>
      </w:r>
      <w:r>
        <w:rPr>
          <w:rFonts w:hint="eastAsia"/>
          <w:b/>
          <w:lang w:val="en-US" w:eastAsia="zh-CN"/>
        </w:rPr>
        <w:t>10</w:t>
      </w:r>
      <w:r>
        <w:rPr>
          <w:rFonts w:hint="eastAsia"/>
        </w:rPr>
        <w:t xml:space="preserve"> </w:t>
      </w:r>
      <w:r>
        <w:rPr>
          <w:rFonts w:hint="eastAsia" w:asciiTheme="minorEastAsia" w:hAnsiTheme="minorEastAsia" w:eastAsiaTheme="minorEastAsia" w:cstheme="minorEastAsia"/>
          <w:b w:val="0"/>
          <w:kern w:val="2"/>
          <w:sz w:val="21"/>
          <w:szCs w:val="21"/>
          <w:lang w:val="en-US" w:eastAsia="zh-CN" w:bidi="ar-SA"/>
        </w:rPr>
        <w:t xml:space="preserve"> 井盖设施外路面应标识承载等级和检查井专业管线类型，宜标识权属单位名称、建设年份和抢修电话，应在井盖设施适当位置标识生产厂家信息、产品型号和批号。标识应清晰、易辨识且不易磨损。</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eastAsia" w:asciiTheme="minorEastAsia" w:hAnsiTheme="minorEastAsia" w:eastAsiaTheme="minorEastAsia" w:cstheme="minorEastAsia"/>
          <w:b w:val="0"/>
          <w:kern w:val="2"/>
          <w:sz w:val="21"/>
          <w:szCs w:val="21"/>
          <w:lang w:val="en-US" w:eastAsia="zh-CN" w:bidi="ar-SA"/>
        </w:rPr>
      </w:pPr>
      <w:r>
        <w:rPr>
          <w:rFonts w:hint="eastAsia"/>
          <w:b/>
          <w:lang w:val="en-US" w:eastAsia="zh-CN"/>
        </w:rPr>
        <w:t>6</w:t>
      </w:r>
      <w:r>
        <w:rPr>
          <w:rFonts w:hint="eastAsia" w:ascii="Times New Roman" w:hAnsi="Times New Roman"/>
          <w:b/>
        </w:rPr>
        <w:t>.</w:t>
      </w:r>
      <w:r>
        <w:rPr>
          <w:rFonts w:hint="eastAsia"/>
          <w:b/>
          <w:lang w:val="en-US" w:eastAsia="zh-CN"/>
        </w:rPr>
        <w:t>1</w:t>
      </w:r>
      <w:r>
        <w:rPr>
          <w:rFonts w:hint="eastAsia" w:ascii="Times New Roman" w:hAnsi="Times New Roman"/>
          <w:b/>
          <w:lang w:val="en-US" w:eastAsia="zh-CN"/>
        </w:rPr>
        <w:t>.</w:t>
      </w:r>
      <w:r>
        <w:rPr>
          <w:rFonts w:hint="eastAsia"/>
          <w:b/>
          <w:lang w:val="en-US" w:eastAsia="zh-CN"/>
        </w:rPr>
        <w:t>11</w:t>
      </w:r>
      <w:r>
        <w:rPr>
          <w:rFonts w:hint="eastAsia"/>
        </w:rPr>
        <w:t xml:space="preserve"> </w:t>
      </w:r>
      <w:r>
        <w:rPr>
          <w:rFonts w:hint="eastAsia" w:asciiTheme="minorEastAsia" w:hAnsiTheme="minorEastAsia" w:eastAsiaTheme="minorEastAsia" w:cstheme="minorEastAsia"/>
          <w:b w:val="0"/>
          <w:kern w:val="2"/>
          <w:sz w:val="21"/>
          <w:szCs w:val="21"/>
          <w:lang w:val="en-US" w:eastAsia="zh-CN" w:bidi="ar-SA"/>
        </w:rPr>
        <w:t xml:space="preserve"> 检查井盖不宜设置在建筑物正门前或低洼积水处，不宜设置在无障碍设施处。</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eastAsia" w:asciiTheme="minorEastAsia" w:hAnsiTheme="minorEastAsia" w:eastAsiaTheme="minorEastAsia" w:cstheme="minorEastAsia"/>
          <w:b w:val="0"/>
          <w:kern w:val="2"/>
          <w:sz w:val="21"/>
          <w:szCs w:val="21"/>
          <w:lang w:val="en-US" w:eastAsia="zh-CN" w:bidi="ar-SA"/>
        </w:rPr>
      </w:pPr>
      <w:r>
        <w:rPr>
          <w:rFonts w:hint="eastAsia"/>
          <w:b/>
          <w:lang w:val="en-US" w:eastAsia="zh-CN"/>
        </w:rPr>
        <w:t>6</w:t>
      </w:r>
      <w:r>
        <w:rPr>
          <w:rFonts w:hint="eastAsia" w:ascii="Times New Roman" w:hAnsi="Times New Roman"/>
          <w:b/>
        </w:rPr>
        <w:t>.</w:t>
      </w:r>
      <w:r>
        <w:rPr>
          <w:rFonts w:hint="eastAsia"/>
          <w:b/>
          <w:lang w:val="en-US" w:eastAsia="zh-CN"/>
        </w:rPr>
        <w:t>1</w:t>
      </w:r>
      <w:r>
        <w:rPr>
          <w:rFonts w:hint="eastAsia" w:ascii="Times New Roman" w:hAnsi="Times New Roman"/>
          <w:b/>
          <w:lang w:val="en-US" w:eastAsia="zh-CN"/>
        </w:rPr>
        <w:t>.</w:t>
      </w:r>
      <w:r>
        <w:rPr>
          <w:rFonts w:hint="eastAsia"/>
          <w:b/>
          <w:lang w:val="en-US" w:eastAsia="zh-CN"/>
        </w:rPr>
        <w:t>12</w:t>
      </w:r>
      <w:r>
        <w:rPr>
          <w:rFonts w:hint="eastAsia"/>
        </w:rPr>
        <w:t xml:space="preserve"> </w:t>
      </w:r>
      <w:r>
        <w:rPr>
          <w:rFonts w:hint="eastAsia" w:asciiTheme="minorEastAsia" w:hAnsiTheme="minorEastAsia" w:eastAsiaTheme="minorEastAsia" w:cstheme="minorEastAsia"/>
          <w:b w:val="0"/>
          <w:kern w:val="2"/>
          <w:sz w:val="21"/>
          <w:szCs w:val="21"/>
          <w:lang w:val="en-US" w:eastAsia="zh-CN" w:bidi="ar-SA"/>
        </w:rPr>
        <w:t xml:space="preserve"> 井盖宜与地面持平，并达到防滑要求，允许偏差应符合《城镇道路工程施工与质量验收规范》CJJ1-2008的有关规定。位于绿化带内的检查井盖，宜高于地面20cm。</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eastAsia" w:asciiTheme="minorEastAsia" w:hAnsiTheme="minorEastAsia" w:eastAsiaTheme="minorEastAsia" w:cstheme="minorEastAsia"/>
          <w:b w:val="0"/>
          <w:kern w:val="2"/>
          <w:sz w:val="21"/>
          <w:szCs w:val="21"/>
          <w:lang w:val="en-US" w:eastAsia="zh-CN" w:bidi="ar-SA"/>
        </w:rPr>
      </w:pPr>
      <w:r>
        <w:rPr>
          <w:rFonts w:hint="eastAsia"/>
          <w:b/>
          <w:lang w:val="en-US" w:eastAsia="zh-CN"/>
        </w:rPr>
        <w:t>6</w:t>
      </w:r>
      <w:r>
        <w:rPr>
          <w:rFonts w:hint="eastAsia" w:ascii="Times New Roman" w:hAnsi="Times New Roman"/>
          <w:b/>
        </w:rPr>
        <w:t>.</w:t>
      </w:r>
      <w:r>
        <w:rPr>
          <w:rFonts w:hint="eastAsia"/>
          <w:b/>
          <w:lang w:val="en-US" w:eastAsia="zh-CN"/>
        </w:rPr>
        <w:t>1</w:t>
      </w:r>
      <w:r>
        <w:rPr>
          <w:rFonts w:hint="eastAsia" w:ascii="Times New Roman" w:hAnsi="Times New Roman"/>
          <w:b/>
          <w:lang w:val="en-US" w:eastAsia="zh-CN"/>
        </w:rPr>
        <w:t>.</w:t>
      </w:r>
      <w:r>
        <w:rPr>
          <w:rFonts w:hint="eastAsia"/>
          <w:b/>
          <w:lang w:val="en-US" w:eastAsia="zh-CN"/>
        </w:rPr>
        <w:t>13</w:t>
      </w:r>
      <w:r>
        <w:rPr>
          <w:rFonts w:hint="eastAsia"/>
        </w:rPr>
        <w:t xml:space="preserve"> </w:t>
      </w:r>
      <w:r>
        <w:rPr>
          <w:rFonts w:hint="eastAsia" w:asciiTheme="minorEastAsia" w:hAnsiTheme="minorEastAsia" w:eastAsiaTheme="minorEastAsia" w:cstheme="minorEastAsia"/>
          <w:b w:val="0"/>
          <w:kern w:val="2"/>
          <w:sz w:val="21"/>
          <w:szCs w:val="21"/>
          <w:lang w:val="en-US" w:eastAsia="zh-CN" w:bidi="ar-SA"/>
        </w:rPr>
        <w:t xml:space="preserve"> 绿化带、人行道上非金属井盖的表面色泽、纹理宜与所在道路或场所的地面铺装协调统一。</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eastAsia" w:asciiTheme="minorEastAsia" w:hAnsiTheme="minorEastAsia" w:eastAsiaTheme="minorEastAsia" w:cstheme="minorEastAsia"/>
          <w:b w:val="0"/>
          <w:kern w:val="2"/>
          <w:sz w:val="21"/>
          <w:szCs w:val="21"/>
          <w:lang w:val="en-US" w:eastAsia="zh-CN" w:bidi="ar-SA"/>
        </w:rPr>
      </w:pPr>
      <w:r>
        <w:rPr>
          <w:rFonts w:hint="eastAsia"/>
          <w:b/>
          <w:lang w:val="en-US" w:eastAsia="zh-CN"/>
        </w:rPr>
        <w:t>6</w:t>
      </w:r>
      <w:r>
        <w:rPr>
          <w:rFonts w:hint="eastAsia" w:ascii="Times New Roman" w:hAnsi="Times New Roman"/>
          <w:b/>
        </w:rPr>
        <w:t>.</w:t>
      </w:r>
      <w:r>
        <w:rPr>
          <w:rFonts w:hint="eastAsia"/>
          <w:b/>
          <w:lang w:val="en-US" w:eastAsia="zh-CN"/>
        </w:rPr>
        <w:t>1</w:t>
      </w:r>
      <w:r>
        <w:rPr>
          <w:rFonts w:hint="eastAsia" w:ascii="Times New Roman" w:hAnsi="Times New Roman"/>
          <w:b/>
          <w:lang w:val="en-US" w:eastAsia="zh-CN"/>
        </w:rPr>
        <w:t>.</w:t>
      </w:r>
      <w:r>
        <w:rPr>
          <w:rFonts w:hint="eastAsia"/>
          <w:b/>
          <w:lang w:val="en-US" w:eastAsia="zh-CN"/>
        </w:rPr>
        <w:t>14</w:t>
      </w:r>
      <w:r>
        <w:rPr>
          <w:rFonts w:hint="eastAsia"/>
        </w:rPr>
        <w:t xml:space="preserve"> </w:t>
      </w:r>
      <w:r>
        <w:rPr>
          <w:rFonts w:hint="eastAsia" w:asciiTheme="minorEastAsia" w:hAnsiTheme="minorEastAsia" w:eastAsiaTheme="minorEastAsia" w:cstheme="minorEastAsia"/>
          <w:b w:val="0"/>
          <w:kern w:val="2"/>
          <w:sz w:val="21"/>
          <w:szCs w:val="21"/>
          <w:lang w:val="en-US" w:eastAsia="zh-CN" w:bidi="ar-SA"/>
        </w:rPr>
        <w:t xml:space="preserve"> 矩形检查井盖长边与道路中心线垂直，方形检查井盖一边应与路中心线平行。</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eastAsia" w:asciiTheme="minorEastAsia" w:hAnsiTheme="minorEastAsia" w:eastAsiaTheme="minorEastAsia" w:cstheme="minorEastAsia"/>
          <w:b w:val="0"/>
          <w:kern w:val="2"/>
          <w:sz w:val="21"/>
          <w:szCs w:val="21"/>
          <w:lang w:val="en-US" w:eastAsia="zh-CN" w:bidi="ar-SA"/>
        </w:rPr>
      </w:pPr>
      <w:r>
        <w:rPr>
          <w:rFonts w:hint="eastAsia"/>
          <w:b/>
          <w:lang w:val="en-US" w:eastAsia="zh-CN"/>
        </w:rPr>
        <w:t>6</w:t>
      </w:r>
      <w:r>
        <w:rPr>
          <w:rFonts w:hint="eastAsia" w:ascii="Times New Roman" w:hAnsi="Times New Roman"/>
          <w:b/>
        </w:rPr>
        <w:t>.</w:t>
      </w:r>
      <w:r>
        <w:rPr>
          <w:rFonts w:hint="eastAsia"/>
          <w:b/>
          <w:lang w:val="en-US" w:eastAsia="zh-CN"/>
        </w:rPr>
        <w:t>1</w:t>
      </w:r>
      <w:r>
        <w:rPr>
          <w:rFonts w:hint="eastAsia" w:ascii="Times New Roman" w:hAnsi="Times New Roman"/>
          <w:b/>
          <w:lang w:val="en-US" w:eastAsia="zh-CN"/>
        </w:rPr>
        <w:t>.</w:t>
      </w:r>
      <w:r>
        <w:rPr>
          <w:rFonts w:hint="eastAsia"/>
          <w:b/>
          <w:lang w:val="en-US" w:eastAsia="zh-CN"/>
        </w:rPr>
        <w:t>15</w:t>
      </w:r>
      <w:r>
        <w:rPr>
          <w:rFonts w:hint="eastAsia"/>
        </w:rPr>
        <w:t xml:space="preserve"> </w:t>
      </w:r>
      <w:r>
        <w:rPr>
          <w:rFonts w:hint="eastAsia" w:asciiTheme="minorEastAsia" w:hAnsiTheme="minorEastAsia" w:eastAsiaTheme="minorEastAsia" w:cstheme="minorEastAsia"/>
          <w:b w:val="0"/>
          <w:kern w:val="2"/>
          <w:sz w:val="21"/>
          <w:szCs w:val="21"/>
          <w:lang w:val="en-US" w:eastAsia="zh-CN" w:bidi="ar-SA"/>
        </w:rPr>
        <w:t xml:space="preserve"> 同一路段和区域内的检查井盖开启方向应保持一致。</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eastAsia" w:asciiTheme="minorEastAsia" w:hAnsiTheme="minorEastAsia" w:eastAsiaTheme="minorEastAsia" w:cstheme="minorEastAsia"/>
          <w:b w:val="0"/>
          <w:kern w:val="2"/>
          <w:sz w:val="21"/>
          <w:szCs w:val="21"/>
          <w:lang w:val="en-US" w:eastAsia="zh-CN" w:bidi="ar-SA"/>
        </w:rPr>
      </w:pPr>
      <w:r>
        <w:rPr>
          <w:rFonts w:hint="eastAsia"/>
          <w:b/>
          <w:lang w:val="en-US" w:eastAsia="zh-CN"/>
        </w:rPr>
        <w:t>6</w:t>
      </w:r>
      <w:r>
        <w:rPr>
          <w:rFonts w:hint="eastAsia" w:ascii="Times New Roman" w:hAnsi="Times New Roman"/>
          <w:b/>
        </w:rPr>
        <w:t>.</w:t>
      </w:r>
      <w:r>
        <w:rPr>
          <w:rFonts w:hint="eastAsia"/>
          <w:b/>
          <w:lang w:val="en-US" w:eastAsia="zh-CN"/>
        </w:rPr>
        <w:t>1</w:t>
      </w:r>
      <w:r>
        <w:rPr>
          <w:rFonts w:hint="eastAsia" w:ascii="Times New Roman" w:hAnsi="Times New Roman"/>
          <w:b/>
          <w:lang w:val="en-US" w:eastAsia="zh-CN"/>
        </w:rPr>
        <w:t>.</w:t>
      </w:r>
      <w:r>
        <w:rPr>
          <w:rFonts w:hint="eastAsia"/>
          <w:b/>
          <w:lang w:val="en-US" w:eastAsia="zh-CN"/>
        </w:rPr>
        <w:t>16</w:t>
      </w:r>
      <w:r>
        <w:rPr>
          <w:rFonts w:hint="eastAsia"/>
        </w:rPr>
        <w:t xml:space="preserve"> </w:t>
      </w:r>
      <w:r>
        <w:rPr>
          <w:rFonts w:hint="eastAsia" w:asciiTheme="minorEastAsia" w:hAnsiTheme="minorEastAsia" w:eastAsiaTheme="minorEastAsia" w:cstheme="minorEastAsia"/>
          <w:b w:val="0"/>
          <w:kern w:val="2"/>
          <w:sz w:val="21"/>
          <w:szCs w:val="21"/>
          <w:lang w:val="en-US" w:eastAsia="zh-CN" w:bidi="ar-SA"/>
        </w:rPr>
        <w:t xml:space="preserve"> 排水（雨污水）检查井盖应设置透气孔。</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eastAsia" w:asciiTheme="minorEastAsia" w:hAnsiTheme="minorEastAsia" w:eastAsiaTheme="minorEastAsia" w:cstheme="minorEastAsia"/>
          <w:b w:val="0"/>
          <w:kern w:val="2"/>
          <w:sz w:val="21"/>
          <w:szCs w:val="21"/>
          <w:lang w:val="en-US" w:eastAsia="zh-CN" w:bidi="ar-SA"/>
        </w:rPr>
      </w:pPr>
      <w:r>
        <w:rPr>
          <w:rFonts w:hint="eastAsia"/>
          <w:b/>
          <w:lang w:val="en-US" w:eastAsia="zh-CN"/>
        </w:rPr>
        <w:t>6</w:t>
      </w:r>
      <w:r>
        <w:rPr>
          <w:rFonts w:hint="eastAsia" w:ascii="Times New Roman" w:hAnsi="Times New Roman"/>
          <w:b/>
        </w:rPr>
        <w:t>.</w:t>
      </w:r>
      <w:r>
        <w:rPr>
          <w:rFonts w:hint="eastAsia"/>
          <w:b/>
          <w:lang w:val="en-US" w:eastAsia="zh-CN"/>
        </w:rPr>
        <w:t>1</w:t>
      </w:r>
      <w:r>
        <w:rPr>
          <w:rFonts w:hint="eastAsia" w:ascii="Times New Roman" w:hAnsi="Times New Roman"/>
          <w:b/>
          <w:lang w:val="en-US" w:eastAsia="zh-CN"/>
        </w:rPr>
        <w:t>.</w:t>
      </w:r>
      <w:r>
        <w:rPr>
          <w:rFonts w:hint="eastAsia"/>
          <w:b/>
          <w:lang w:val="en-US" w:eastAsia="zh-CN"/>
        </w:rPr>
        <w:t>17</w:t>
      </w:r>
      <w:r>
        <w:rPr>
          <w:rFonts w:hint="eastAsia"/>
        </w:rPr>
        <w:t xml:space="preserve"> </w:t>
      </w:r>
      <w:r>
        <w:rPr>
          <w:rFonts w:hint="eastAsia" w:asciiTheme="minorEastAsia" w:hAnsiTheme="minorEastAsia" w:eastAsiaTheme="minorEastAsia" w:cstheme="minorEastAsia"/>
          <w:b w:val="0"/>
          <w:kern w:val="2"/>
          <w:sz w:val="21"/>
          <w:szCs w:val="21"/>
          <w:lang w:val="en-US" w:eastAsia="zh-CN" w:bidi="ar-SA"/>
        </w:rPr>
        <w:t xml:space="preserve"> 排水（雨污水）检查井盖下应设置安全防坠设施。</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eastAsia" w:asciiTheme="minorEastAsia" w:hAnsiTheme="minorEastAsia" w:eastAsiaTheme="minorEastAsia" w:cstheme="minorEastAsia"/>
          <w:b w:val="0"/>
          <w:kern w:val="2"/>
          <w:sz w:val="21"/>
          <w:szCs w:val="21"/>
          <w:lang w:val="en-US" w:eastAsia="zh-CN" w:bidi="ar-SA"/>
        </w:rPr>
      </w:pPr>
      <w:r>
        <w:rPr>
          <w:rFonts w:hint="eastAsia"/>
          <w:b/>
          <w:lang w:val="en-US" w:eastAsia="zh-CN"/>
        </w:rPr>
        <w:t>6</w:t>
      </w:r>
      <w:r>
        <w:rPr>
          <w:rFonts w:hint="eastAsia" w:ascii="Times New Roman" w:hAnsi="Times New Roman"/>
          <w:b/>
        </w:rPr>
        <w:t>.</w:t>
      </w:r>
      <w:r>
        <w:rPr>
          <w:rFonts w:hint="eastAsia"/>
          <w:b/>
          <w:lang w:val="en-US" w:eastAsia="zh-CN"/>
        </w:rPr>
        <w:t>1</w:t>
      </w:r>
      <w:r>
        <w:rPr>
          <w:rFonts w:hint="eastAsia" w:ascii="Times New Roman" w:hAnsi="Times New Roman"/>
          <w:b/>
          <w:lang w:val="en-US" w:eastAsia="zh-CN"/>
        </w:rPr>
        <w:t>.</w:t>
      </w:r>
      <w:r>
        <w:rPr>
          <w:rFonts w:hint="eastAsia"/>
          <w:b/>
          <w:lang w:val="en-US" w:eastAsia="zh-CN"/>
        </w:rPr>
        <w:t>18</w:t>
      </w:r>
      <w:r>
        <w:rPr>
          <w:rFonts w:hint="eastAsia"/>
        </w:rPr>
        <w:t xml:space="preserve"> </w:t>
      </w:r>
      <w:r>
        <w:rPr>
          <w:rFonts w:hint="eastAsia" w:asciiTheme="minorEastAsia" w:hAnsiTheme="minorEastAsia" w:eastAsiaTheme="minorEastAsia" w:cstheme="minorEastAsia"/>
          <w:b w:val="0"/>
          <w:kern w:val="2"/>
          <w:sz w:val="21"/>
          <w:szCs w:val="21"/>
          <w:lang w:val="en-US" w:eastAsia="zh-CN" w:bidi="ar-SA"/>
        </w:rPr>
        <w:t xml:space="preserve"> 同一路段和区域内的检查井盖开启方向应保持一致。</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eastAsia" w:asciiTheme="minorEastAsia" w:hAnsiTheme="minorEastAsia" w:eastAsiaTheme="minorEastAsia" w:cstheme="minorEastAsia"/>
          <w:b w:val="0"/>
          <w:kern w:val="2"/>
          <w:sz w:val="21"/>
          <w:szCs w:val="21"/>
          <w:lang w:val="en-US" w:eastAsia="zh-CN" w:bidi="ar-SA"/>
        </w:rPr>
      </w:pPr>
      <w:r>
        <w:rPr>
          <w:rFonts w:hint="eastAsia"/>
          <w:b/>
          <w:lang w:val="en-US" w:eastAsia="zh-CN"/>
        </w:rPr>
        <w:t>6</w:t>
      </w:r>
      <w:r>
        <w:rPr>
          <w:rFonts w:hint="eastAsia" w:ascii="Times New Roman" w:hAnsi="Times New Roman"/>
          <w:b/>
        </w:rPr>
        <w:t>.</w:t>
      </w:r>
      <w:r>
        <w:rPr>
          <w:rFonts w:hint="eastAsia"/>
          <w:b/>
          <w:lang w:val="en-US" w:eastAsia="zh-CN"/>
        </w:rPr>
        <w:t>1</w:t>
      </w:r>
      <w:r>
        <w:rPr>
          <w:rFonts w:hint="eastAsia" w:ascii="Times New Roman" w:hAnsi="Times New Roman"/>
          <w:b/>
          <w:lang w:val="en-US" w:eastAsia="zh-CN"/>
        </w:rPr>
        <w:t>.</w:t>
      </w:r>
      <w:r>
        <w:rPr>
          <w:rFonts w:hint="eastAsia"/>
          <w:b/>
          <w:lang w:val="en-US" w:eastAsia="zh-CN"/>
        </w:rPr>
        <w:t>19</w:t>
      </w:r>
      <w:r>
        <w:rPr>
          <w:rFonts w:hint="eastAsia"/>
        </w:rPr>
        <w:t xml:space="preserve"> </w:t>
      </w:r>
      <w:r>
        <w:rPr>
          <w:rFonts w:hint="eastAsia" w:asciiTheme="minorEastAsia" w:hAnsiTheme="minorEastAsia" w:eastAsiaTheme="minorEastAsia" w:cstheme="minorEastAsia"/>
          <w:b w:val="0"/>
          <w:kern w:val="2"/>
          <w:sz w:val="21"/>
          <w:szCs w:val="21"/>
          <w:lang w:val="en-US" w:eastAsia="zh-CN" w:bidi="ar-SA"/>
        </w:rPr>
        <w:t xml:space="preserve"> 综合管廊和电力隧道的智能检查井盖应设置在绿化带上。</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eastAsia" w:asciiTheme="minorEastAsia" w:hAnsiTheme="minorEastAsia" w:eastAsiaTheme="minorEastAsia" w:cstheme="minorEastAsia"/>
          <w:b w:val="0"/>
          <w:kern w:val="2"/>
          <w:sz w:val="21"/>
          <w:szCs w:val="21"/>
          <w:lang w:val="en-US" w:eastAsia="zh-CN" w:bidi="ar-SA"/>
        </w:rPr>
      </w:pPr>
      <w:r>
        <w:rPr>
          <w:rFonts w:hint="eastAsia"/>
          <w:b/>
          <w:lang w:val="en-US" w:eastAsia="zh-CN"/>
        </w:rPr>
        <w:t>6</w:t>
      </w:r>
      <w:r>
        <w:rPr>
          <w:rFonts w:hint="eastAsia" w:ascii="Times New Roman" w:hAnsi="Times New Roman"/>
          <w:b/>
        </w:rPr>
        <w:t>.</w:t>
      </w:r>
      <w:r>
        <w:rPr>
          <w:rFonts w:hint="eastAsia"/>
          <w:b/>
          <w:lang w:val="en-US" w:eastAsia="zh-CN"/>
        </w:rPr>
        <w:t>1</w:t>
      </w:r>
      <w:r>
        <w:rPr>
          <w:rFonts w:hint="eastAsia" w:ascii="Times New Roman" w:hAnsi="Times New Roman"/>
          <w:b/>
          <w:lang w:val="en-US" w:eastAsia="zh-CN"/>
        </w:rPr>
        <w:t>.</w:t>
      </w:r>
      <w:r>
        <w:rPr>
          <w:rFonts w:hint="eastAsia"/>
          <w:b/>
          <w:lang w:val="en-US" w:eastAsia="zh-CN"/>
        </w:rPr>
        <w:t>20</w:t>
      </w:r>
      <w:r>
        <w:rPr>
          <w:rFonts w:hint="eastAsia"/>
        </w:rPr>
        <w:t xml:space="preserve"> </w:t>
      </w:r>
      <w:r>
        <w:rPr>
          <w:rFonts w:hint="eastAsia" w:asciiTheme="minorEastAsia" w:hAnsiTheme="minorEastAsia" w:eastAsiaTheme="minorEastAsia" w:cstheme="minorEastAsia"/>
          <w:b w:val="0"/>
          <w:kern w:val="2"/>
          <w:sz w:val="21"/>
          <w:szCs w:val="21"/>
          <w:lang w:val="en-US" w:eastAsia="zh-CN" w:bidi="ar-SA"/>
        </w:rPr>
        <w:t xml:space="preserve"> 通讯、有线电视等弱电管线应同沟同井设置。</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eastAsia" w:asciiTheme="minorEastAsia" w:hAnsiTheme="minorEastAsia" w:eastAsiaTheme="minorEastAsia" w:cstheme="minorEastAsia"/>
          <w:b w:val="0"/>
          <w:kern w:val="2"/>
          <w:sz w:val="21"/>
          <w:szCs w:val="21"/>
          <w:lang w:val="en-US" w:eastAsia="zh-CN" w:bidi="ar-SA"/>
        </w:rPr>
      </w:pPr>
      <w:r>
        <w:rPr>
          <w:rFonts w:hint="eastAsia"/>
          <w:b/>
          <w:lang w:val="en-US" w:eastAsia="zh-CN"/>
        </w:rPr>
        <w:t>6</w:t>
      </w:r>
      <w:r>
        <w:rPr>
          <w:rFonts w:hint="eastAsia" w:ascii="Times New Roman" w:hAnsi="Times New Roman"/>
          <w:b/>
        </w:rPr>
        <w:t>.</w:t>
      </w:r>
      <w:r>
        <w:rPr>
          <w:rFonts w:hint="eastAsia"/>
          <w:b/>
          <w:lang w:val="en-US" w:eastAsia="zh-CN"/>
        </w:rPr>
        <w:t>1</w:t>
      </w:r>
      <w:r>
        <w:rPr>
          <w:rFonts w:hint="eastAsia" w:ascii="Times New Roman" w:hAnsi="Times New Roman"/>
          <w:b/>
          <w:lang w:val="en-US" w:eastAsia="zh-CN"/>
        </w:rPr>
        <w:t>.</w:t>
      </w:r>
      <w:r>
        <w:rPr>
          <w:rFonts w:hint="eastAsia"/>
          <w:b/>
          <w:lang w:val="en-US" w:eastAsia="zh-CN"/>
        </w:rPr>
        <w:t>21</w:t>
      </w:r>
      <w:r>
        <w:rPr>
          <w:rFonts w:hint="eastAsia"/>
        </w:rPr>
        <w:t xml:space="preserve"> </w:t>
      </w:r>
      <w:r>
        <w:rPr>
          <w:rFonts w:hint="eastAsia" w:asciiTheme="minorEastAsia" w:hAnsiTheme="minorEastAsia" w:eastAsiaTheme="minorEastAsia" w:cstheme="minorEastAsia"/>
          <w:b w:val="0"/>
          <w:kern w:val="2"/>
          <w:sz w:val="21"/>
          <w:szCs w:val="21"/>
          <w:lang w:val="en-US" w:eastAsia="zh-CN" w:bidi="ar-SA"/>
        </w:rPr>
        <w:t xml:space="preserve"> 其它各类新型检查井盖产品，必须有省级以上的产品和质量鉴定证书，其构造应符合国家相关技术要求。</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eastAsia" w:asciiTheme="minorEastAsia" w:hAnsiTheme="minorEastAsia" w:eastAsiaTheme="minorEastAsia" w:cstheme="minorEastAsia"/>
          <w:b w:val="0"/>
          <w:kern w:val="2"/>
          <w:sz w:val="21"/>
          <w:szCs w:val="21"/>
          <w:lang w:val="en-US" w:eastAsia="zh-CN" w:bidi="ar-SA"/>
        </w:rPr>
      </w:pPr>
      <w:r>
        <w:rPr>
          <w:rFonts w:hint="eastAsia"/>
          <w:b/>
          <w:lang w:val="en-US" w:eastAsia="zh-CN"/>
        </w:rPr>
        <w:t>6</w:t>
      </w:r>
      <w:r>
        <w:rPr>
          <w:rFonts w:hint="eastAsia" w:ascii="Times New Roman" w:hAnsi="Times New Roman"/>
          <w:b/>
        </w:rPr>
        <w:t>.</w:t>
      </w:r>
      <w:r>
        <w:rPr>
          <w:rFonts w:hint="eastAsia"/>
          <w:b/>
          <w:lang w:val="en-US" w:eastAsia="zh-CN"/>
        </w:rPr>
        <w:t>1</w:t>
      </w:r>
      <w:r>
        <w:rPr>
          <w:rFonts w:hint="eastAsia" w:ascii="Times New Roman" w:hAnsi="Times New Roman"/>
          <w:b/>
          <w:lang w:val="en-US" w:eastAsia="zh-CN"/>
        </w:rPr>
        <w:t>.</w:t>
      </w:r>
      <w:r>
        <w:rPr>
          <w:rFonts w:hint="eastAsia"/>
          <w:b/>
          <w:lang w:val="en-US" w:eastAsia="zh-CN"/>
        </w:rPr>
        <w:t>22</w:t>
      </w:r>
      <w:r>
        <w:rPr>
          <w:rFonts w:hint="eastAsia"/>
        </w:rPr>
        <w:t xml:space="preserve"> </w:t>
      </w:r>
      <w:r>
        <w:rPr>
          <w:rFonts w:hint="eastAsia" w:asciiTheme="minorEastAsia" w:hAnsiTheme="minorEastAsia" w:eastAsiaTheme="minorEastAsia" w:cstheme="minorEastAsia"/>
          <w:b w:val="0"/>
          <w:kern w:val="2"/>
          <w:sz w:val="21"/>
          <w:szCs w:val="21"/>
          <w:lang w:val="en-US" w:eastAsia="zh-CN" w:bidi="ar-SA"/>
        </w:rPr>
        <w:t xml:space="preserve"> 鼓励具有地方文化特色的井盖设计，井盖外观宜广泛征求社会意见，在景区道路、广场、历史文化街巷等区域推广实用。</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eastAsia" w:asciiTheme="minorEastAsia" w:hAnsiTheme="minorEastAsia" w:eastAsiaTheme="minorEastAsia" w:cstheme="minorEastAsia"/>
          <w:b w:val="0"/>
          <w:kern w:val="2"/>
          <w:sz w:val="21"/>
          <w:szCs w:val="21"/>
          <w:lang w:val="en-US" w:eastAsia="zh-CN" w:bidi="ar-SA"/>
        </w:rPr>
      </w:pPr>
      <w:r>
        <w:rPr>
          <w:rFonts w:hint="eastAsia"/>
          <w:b/>
          <w:lang w:val="en-US" w:eastAsia="zh-CN"/>
        </w:rPr>
        <w:t>6</w:t>
      </w:r>
      <w:r>
        <w:rPr>
          <w:rFonts w:hint="eastAsia" w:ascii="Times New Roman" w:hAnsi="Times New Roman"/>
          <w:b/>
        </w:rPr>
        <w:t>.</w:t>
      </w:r>
      <w:r>
        <w:rPr>
          <w:rFonts w:hint="eastAsia"/>
          <w:b/>
          <w:lang w:val="en-US" w:eastAsia="zh-CN"/>
        </w:rPr>
        <w:t>1</w:t>
      </w:r>
      <w:r>
        <w:rPr>
          <w:rFonts w:hint="eastAsia" w:ascii="Times New Roman" w:hAnsi="Times New Roman"/>
          <w:b/>
          <w:lang w:val="en-US" w:eastAsia="zh-CN"/>
        </w:rPr>
        <w:t>.</w:t>
      </w:r>
      <w:r>
        <w:rPr>
          <w:rFonts w:hint="eastAsia"/>
          <w:b/>
          <w:lang w:val="en-US" w:eastAsia="zh-CN"/>
        </w:rPr>
        <w:t>23</w:t>
      </w:r>
      <w:r>
        <w:rPr>
          <w:rFonts w:hint="eastAsia" w:asciiTheme="minorEastAsia" w:hAnsiTheme="minorEastAsia" w:eastAsiaTheme="minorEastAsia" w:cstheme="minorEastAsia"/>
          <w:b w:val="0"/>
          <w:kern w:val="2"/>
          <w:sz w:val="21"/>
          <w:szCs w:val="21"/>
          <w:lang w:val="en-US" w:eastAsia="zh-CN" w:bidi="ar-SA"/>
        </w:rPr>
        <w:t xml:space="preserve"> 检查井盖宜建设智慧管理系统，管理系统宜与管理区域内的智慧城市管理系统协调一致。</w:t>
      </w:r>
    </w:p>
    <w:p>
      <w:pPr>
        <w:pStyle w:val="3"/>
        <w:keepNext/>
        <w:keepLines/>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lang w:val="en-US" w:eastAsia="zh-CN"/>
        </w:rPr>
      </w:pPr>
      <w:bookmarkStart w:id="33" w:name="_Toc2800"/>
      <w:r>
        <w:rPr>
          <w:rFonts w:hint="eastAsia" w:ascii="Times New Roman" w:hAnsi="Times New Roman" w:eastAsia="宋体" w:cs="Times New Roman"/>
          <w:lang w:val="en-US" w:eastAsia="zh-CN"/>
        </w:rPr>
        <w:t>6.2</w:t>
      </w:r>
      <w:r>
        <w:rPr>
          <w:rFonts w:hint="eastAsia" w:ascii="Times New Roman" w:hAnsi="Times New Roman" w:cstheme="majorBidi"/>
          <w:b w:val="0"/>
          <w:bCs/>
          <w:szCs w:val="32"/>
          <w:lang w:val="en-US" w:eastAsia="zh-CN"/>
        </w:rPr>
        <w:t>相关参数</w:t>
      </w:r>
      <w:bookmarkEnd w:id="33"/>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eastAsia"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eastAsia" w:ascii="Times New Roman" w:hAnsi="Times New Roman" w:eastAsia="宋体" w:cs="Times New Roman"/>
          <w:b/>
          <w:bCs w:val="0"/>
          <w:kern w:val="2"/>
          <w:sz w:val="21"/>
          <w:szCs w:val="24"/>
          <w:lang w:val="en-US" w:eastAsia="zh-CN" w:bidi="ar-SA"/>
        </w:rPr>
        <w:t>.</w:t>
      </w:r>
      <w:r>
        <w:rPr>
          <w:rFonts w:hint="eastAsia" w:cs="Times New Roman"/>
          <w:b/>
          <w:bCs w:val="0"/>
          <w:kern w:val="2"/>
          <w:sz w:val="21"/>
          <w:szCs w:val="24"/>
          <w:lang w:val="en-US" w:eastAsia="zh-CN" w:bidi="ar-SA"/>
        </w:rPr>
        <w:t>2</w:t>
      </w:r>
      <w:r>
        <w:rPr>
          <w:rFonts w:hint="default" w:ascii="Times New Roman" w:hAnsi="Times New Roman" w:eastAsia="宋体" w:cs="Times New Roman"/>
          <w:b/>
          <w:bCs w:val="0"/>
          <w:kern w:val="2"/>
          <w:sz w:val="21"/>
          <w:szCs w:val="24"/>
          <w:lang w:val="en-US" w:eastAsia="zh-CN" w:bidi="ar-SA"/>
        </w:rPr>
        <w:t>.</w:t>
      </w:r>
      <w:r>
        <w:rPr>
          <w:rFonts w:hint="eastAsia" w:cs="Times New Roman"/>
          <w:b/>
          <w:bCs w:val="0"/>
          <w:kern w:val="2"/>
          <w:sz w:val="21"/>
          <w:szCs w:val="24"/>
          <w:lang w:val="en-US" w:eastAsia="zh-CN" w:bidi="ar-SA"/>
        </w:rPr>
        <w:t xml:space="preserve">1 </w:t>
      </w:r>
      <w:r>
        <w:rPr>
          <w:rFonts w:hint="eastAsia" w:ascii="Times New Roman" w:hAnsi="Times New Roman" w:eastAsia="宋体" w:cs="Times New Roman"/>
          <w:b w:val="0"/>
          <w:bCs/>
          <w:kern w:val="2"/>
          <w:sz w:val="21"/>
          <w:szCs w:val="24"/>
          <w:lang w:val="en-US" w:eastAsia="zh-CN" w:bidi="ar-SA"/>
        </w:rPr>
        <w:t>提高井框盖的加工精度和井盖本身平整度，直径误差小于2mm，井圈与井盖高低配合误差小于40mm。</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eastAsia"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6.2.2</w:t>
      </w:r>
      <w:r>
        <w:rPr>
          <w:rFonts w:hint="eastAsia" w:cs="Times New Roman"/>
          <w:b w:val="0"/>
          <w:bCs/>
          <w:kern w:val="2"/>
          <w:sz w:val="21"/>
          <w:szCs w:val="24"/>
          <w:lang w:val="en-US" w:eastAsia="zh-CN" w:bidi="ar-SA"/>
        </w:rPr>
        <w:t xml:space="preserve"> </w:t>
      </w:r>
      <w:r>
        <w:rPr>
          <w:rFonts w:hint="eastAsia" w:ascii="Times New Roman" w:hAnsi="Times New Roman" w:eastAsia="宋体" w:cs="Times New Roman"/>
          <w:b w:val="0"/>
          <w:bCs/>
          <w:kern w:val="2"/>
          <w:sz w:val="21"/>
          <w:szCs w:val="24"/>
          <w:lang w:val="en-US" w:eastAsia="zh-CN" w:bidi="ar-SA"/>
        </w:rPr>
        <w:t>检查井井圈应采用扩盘式井圈座，扩盘顶面带齿状物，增强与沥青层的摩擦系数。扩盘预留 3x120°孔洞，井筒浇注时预埋相应的螺栓，井圈座与井筒顶面之间采用螺栓连接。井圈座与井筒顶面连接处的螺栓强度应符合要求，并紧密固定，井盖与井座应保证配套。</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eastAsia"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 xml:space="preserve">6.2.3 </w:t>
      </w:r>
      <w:r>
        <w:rPr>
          <w:rFonts w:hint="eastAsia" w:ascii="Times New Roman" w:hAnsi="Times New Roman" w:eastAsia="宋体" w:cs="Times New Roman"/>
          <w:b w:val="0"/>
          <w:bCs/>
          <w:kern w:val="2"/>
          <w:sz w:val="21"/>
          <w:szCs w:val="24"/>
          <w:lang w:val="en-US" w:eastAsia="zh-CN" w:bidi="ar-SA"/>
        </w:rPr>
        <w:t>井卷与井盖之间设厚度为1cm的橡胶垫卷，垫卷上下面均应有凹凸纹，避免噪音和位移。</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eastAsia"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eastAsia" w:ascii="Times New Roman" w:hAnsi="Times New Roman" w:eastAsia="宋体" w:cs="Times New Roman"/>
          <w:b/>
          <w:bCs w:val="0"/>
          <w:kern w:val="2"/>
          <w:sz w:val="21"/>
          <w:szCs w:val="24"/>
          <w:lang w:val="en-US" w:eastAsia="zh-CN" w:bidi="ar-SA"/>
        </w:rPr>
        <w:t>.</w:t>
      </w:r>
      <w:r>
        <w:rPr>
          <w:rFonts w:hint="eastAsia" w:cs="Times New Roman"/>
          <w:b/>
          <w:bCs w:val="0"/>
          <w:kern w:val="2"/>
          <w:sz w:val="21"/>
          <w:szCs w:val="24"/>
          <w:lang w:val="en-US" w:eastAsia="zh-CN" w:bidi="ar-SA"/>
        </w:rPr>
        <w:t>2</w:t>
      </w:r>
      <w:r>
        <w:rPr>
          <w:rFonts w:hint="eastAsia" w:ascii="Times New Roman" w:hAnsi="Times New Roman" w:eastAsia="宋体" w:cs="Times New Roman"/>
          <w:b/>
          <w:bCs w:val="0"/>
          <w:kern w:val="2"/>
          <w:sz w:val="21"/>
          <w:szCs w:val="24"/>
          <w:lang w:val="en-US" w:eastAsia="zh-CN" w:bidi="ar-SA"/>
        </w:rPr>
        <w:t>.</w:t>
      </w:r>
      <w:r>
        <w:rPr>
          <w:rFonts w:hint="eastAsia" w:cs="Times New Roman"/>
          <w:b/>
          <w:bCs w:val="0"/>
          <w:kern w:val="2"/>
          <w:sz w:val="21"/>
          <w:szCs w:val="24"/>
          <w:lang w:val="en-US" w:eastAsia="zh-CN" w:bidi="ar-SA"/>
        </w:rPr>
        <w:t xml:space="preserve">4 </w:t>
      </w:r>
      <w:r>
        <w:rPr>
          <w:rFonts w:hint="eastAsia" w:ascii="Times New Roman" w:hAnsi="Times New Roman" w:eastAsia="宋体" w:cs="Times New Roman"/>
          <w:b w:val="0"/>
          <w:bCs/>
          <w:kern w:val="2"/>
          <w:sz w:val="21"/>
          <w:szCs w:val="24"/>
          <w:lang w:val="en-US" w:eastAsia="zh-CN" w:bidi="ar-SA"/>
        </w:rPr>
        <w:t>在井盖四周拉四条十字交叉线，仔细调整井盖顶面标高，调出井盖的纵坡和横坡，使其与路面保持一致，调整到位后用螺栓固定。</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eastAsia" w:ascii="Times New Roman" w:hAnsi="Times New Roman" w:cs="Times New Roman"/>
          <w:b/>
          <w:bCs w:val="0"/>
          <w:kern w:val="2"/>
          <w:sz w:val="21"/>
          <w:szCs w:val="24"/>
          <w:lang w:val="en-US" w:eastAsia="zh-CN" w:bidi="ar-SA"/>
        </w:rPr>
        <w:t>.</w:t>
      </w:r>
      <w:r>
        <w:rPr>
          <w:rFonts w:hint="eastAsia" w:cs="Times New Roman"/>
          <w:b/>
          <w:bCs w:val="0"/>
          <w:kern w:val="2"/>
          <w:sz w:val="21"/>
          <w:szCs w:val="24"/>
          <w:lang w:val="en-US" w:eastAsia="zh-CN" w:bidi="ar-SA"/>
        </w:rPr>
        <w:t>2</w:t>
      </w:r>
      <w:r>
        <w:rPr>
          <w:rFonts w:hint="eastAsia" w:ascii="Times New Roman" w:hAnsi="Times New Roman" w:cs="Times New Roman"/>
          <w:b/>
          <w:bCs w:val="0"/>
          <w:kern w:val="2"/>
          <w:sz w:val="21"/>
          <w:szCs w:val="24"/>
          <w:lang w:val="en-US" w:eastAsia="zh-CN" w:bidi="ar-SA"/>
        </w:rPr>
        <w:t>.</w:t>
      </w:r>
      <w:r>
        <w:rPr>
          <w:rFonts w:hint="eastAsia" w:cs="Times New Roman"/>
          <w:b/>
          <w:bCs w:val="0"/>
          <w:kern w:val="2"/>
          <w:sz w:val="21"/>
          <w:szCs w:val="24"/>
          <w:lang w:val="en-US" w:eastAsia="zh-CN" w:bidi="ar-SA"/>
        </w:rPr>
        <w:t>5</w:t>
      </w:r>
      <w:r>
        <w:rPr>
          <w:rFonts w:hint="default" w:ascii="Times New Roman" w:hAnsi="Times New Roman" w:eastAsia="宋体" w:cs="Times New Roman"/>
          <w:b w:val="0"/>
          <w:bCs/>
          <w:kern w:val="2"/>
          <w:sz w:val="21"/>
          <w:szCs w:val="24"/>
          <w:lang w:val="en-US" w:eastAsia="zh-CN" w:bidi="ar-SA"/>
        </w:rPr>
        <w:t>直承式和矩形球墨铸铁检查井盖设施的连接轴应采用实心的不锈钢螺栓或销钉，直径</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textAlignment w:val="auto"/>
        <w:rPr>
          <w:rFonts w:hint="default" w:ascii="Times New Roman" w:hAnsi="Times New Roman" w:eastAsia="宋体" w:cs="Times New Roman"/>
          <w:b w:val="0"/>
          <w:bCs/>
          <w:kern w:val="2"/>
          <w:sz w:val="21"/>
          <w:szCs w:val="24"/>
          <w:lang w:val="en-US" w:eastAsia="zh-CN" w:bidi="ar-SA"/>
        </w:rPr>
      </w:pPr>
      <w:r>
        <w:rPr>
          <w:rFonts w:hint="default" w:ascii="Times New Roman" w:hAnsi="Times New Roman" w:eastAsia="宋体" w:cs="Times New Roman"/>
          <w:b w:val="0"/>
          <w:bCs/>
          <w:kern w:val="2"/>
          <w:sz w:val="21"/>
          <w:szCs w:val="24"/>
          <w:lang w:val="en-US" w:eastAsia="zh-CN" w:bidi="ar-SA"/>
        </w:rPr>
        <w:t>应不小于14mm。</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6.2</w:t>
      </w:r>
      <w:r>
        <w:rPr>
          <w:rFonts w:hint="default" w:ascii="Times New Roman" w:hAnsi="Times New Roman" w:eastAsia="宋体" w:cs="Times New Roman"/>
          <w:b/>
          <w:bCs w:val="0"/>
          <w:kern w:val="2"/>
          <w:sz w:val="21"/>
          <w:szCs w:val="24"/>
          <w:lang w:val="en-US" w:eastAsia="zh-CN" w:bidi="ar-SA"/>
        </w:rPr>
        <w:t>.</w:t>
      </w:r>
      <w:r>
        <w:rPr>
          <w:rFonts w:hint="eastAsia" w:cs="Times New Roman"/>
          <w:b/>
          <w:bCs w:val="0"/>
          <w:kern w:val="2"/>
          <w:sz w:val="21"/>
          <w:szCs w:val="24"/>
          <w:lang w:val="en-US" w:eastAsia="zh-CN" w:bidi="ar-SA"/>
        </w:rPr>
        <w:t xml:space="preserve">6 </w:t>
      </w:r>
      <w:r>
        <w:rPr>
          <w:rFonts w:hint="default" w:ascii="Times New Roman" w:hAnsi="Times New Roman" w:eastAsia="宋体" w:cs="Times New Roman"/>
          <w:b w:val="0"/>
          <w:bCs/>
          <w:kern w:val="2"/>
          <w:sz w:val="21"/>
          <w:szCs w:val="24"/>
          <w:lang w:val="en-US" w:eastAsia="zh-CN" w:bidi="ar-SA"/>
        </w:rPr>
        <w:t>检查井盖设施必须经过喷涂防锈环氧树脂或沥青漆等防锈处理。</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6.2</w:t>
      </w:r>
      <w:r>
        <w:rPr>
          <w:rFonts w:hint="default" w:ascii="Times New Roman" w:hAnsi="Times New Roman" w:eastAsia="宋体" w:cs="Times New Roman"/>
          <w:b/>
          <w:bCs w:val="0"/>
          <w:kern w:val="2"/>
          <w:sz w:val="21"/>
          <w:szCs w:val="24"/>
          <w:lang w:val="en-US" w:eastAsia="zh-CN" w:bidi="ar-SA"/>
        </w:rPr>
        <w:t>.</w:t>
      </w:r>
      <w:r>
        <w:rPr>
          <w:rFonts w:hint="eastAsia" w:cs="Times New Roman"/>
          <w:b/>
          <w:bCs w:val="0"/>
          <w:kern w:val="2"/>
          <w:sz w:val="21"/>
          <w:szCs w:val="24"/>
          <w:lang w:val="en-US" w:eastAsia="zh-CN" w:bidi="ar-SA"/>
        </w:rPr>
        <w:t xml:space="preserve">7 </w:t>
      </w:r>
      <w:r>
        <w:rPr>
          <w:rFonts w:hint="default" w:ascii="Times New Roman" w:hAnsi="Times New Roman" w:eastAsia="宋体" w:cs="Times New Roman"/>
          <w:b w:val="0"/>
          <w:bCs/>
          <w:kern w:val="2"/>
          <w:sz w:val="21"/>
          <w:szCs w:val="24"/>
          <w:lang w:val="en-US" w:eastAsia="zh-CN" w:bidi="ar-SA"/>
        </w:rPr>
        <w:t>检查井盖表面花纹可根据建设单位要求及相关地域特性、行业元素进行优化设，防滑纹高度及其占整个盖板面积的比例应符合《检查井盖》GB/T23858的有关规定，检查井盖最薄厚度</w:t>
      </w:r>
      <w:r>
        <w:rPr>
          <w:rFonts w:hint="eastAsia" w:ascii="Times New Roman" w:hAnsi="Times New Roman" w:cs="Times New Roman"/>
          <w:b w:val="0"/>
          <w:bCs/>
          <w:kern w:val="2"/>
          <w:sz w:val="21"/>
          <w:szCs w:val="24"/>
          <w:lang w:val="en-US" w:eastAsia="zh-CN" w:bidi="ar-SA"/>
        </w:rPr>
        <w:t>（</w:t>
      </w:r>
      <w:r>
        <w:rPr>
          <w:rFonts w:hint="default" w:ascii="Times New Roman" w:hAnsi="Times New Roman" w:eastAsia="宋体" w:cs="Times New Roman"/>
          <w:b w:val="0"/>
          <w:bCs/>
          <w:kern w:val="2"/>
          <w:sz w:val="21"/>
          <w:szCs w:val="24"/>
          <w:lang w:val="en-US" w:eastAsia="zh-CN" w:bidi="ar-SA"/>
        </w:rPr>
        <w:t>不含防滑花纹高度</w:t>
      </w:r>
      <w:r>
        <w:rPr>
          <w:rFonts w:hint="eastAsia" w:ascii="Times New Roman" w:hAnsi="Times New Roman" w:cs="Times New Roman"/>
          <w:b w:val="0"/>
          <w:bCs/>
          <w:kern w:val="2"/>
          <w:sz w:val="21"/>
          <w:szCs w:val="24"/>
          <w:lang w:val="en-US" w:eastAsia="zh-CN" w:bidi="ar-SA"/>
        </w:rPr>
        <w:t>）</w:t>
      </w:r>
      <w:r>
        <w:rPr>
          <w:rFonts w:hint="default" w:ascii="Times New Roman" w:hAnsi="Times New Roman" w:eastAsia="宋体" w:cs="Times New Roman"/>
          <w:b w:val="0"/>
          <w:bCs/>
          <w:kern w:val="2"/>
          <w:sz w:val="21"/>
          <w:szCs w:val="24"/>
          <w:lang w:val="en-US" w:eastAsia="zh-CN" w:bidi="ar-SA"/>
        </w:rPr>
        <w:t>不小于5mm，防滑花纹凸起高度为3mm~5mm，防滑花纹面积占整个检查井盖面积不小于30%，不大于70%。</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6.2</w:t>
      </w:r>
      <w:r>
        <w:rPr>
          <w:rFonts w:hint="default" w:ascii="Times New Roman" w:hAnsi="Times New Roman" w:eastAsia="宋体" w:cs="Times New Roman"/>
          <w:b/>
          <w:bCs w:val="0"/>
          <w:kern w:val="2"/>
          <w:sz w:val="21"/>
          <w:szCs w:val="24"/>
          <w:lang w:val="en-US" w:eastAsia="zh-CN" w:bidi="ar-SA"/>
        </w:rPr>
        <w:t>.</w:t>
      </w:r>
      <w:r>
        <w:rPr>
          <w:rFonts w:hint="eastAsia" w:cs="Times New Roman"/>
          <w:b/>
          <w:bCs w:val="0"/>
          <w:kern w:val="2"/>
          <w:sz w:val="21"/>
          <w:szCs w:val="24"/>
          <w:lang w:val="en-US" w:eastAsia="zh-CN" w:bidi="ar-SA"/>
        </w:rPr>
        <w:t xml:space="preserve">8 </w:t>
      </w:r>
      <w:r>
        <w:rPr>
          <w:rFonts w:hint="default" w:ascii="Times New Roman" w:hAnsi="Times New Roman" w:eastAsia="宋体" w:cs="Times New Roman"/>
          <w:b w:val="0"/>
          <w:bCs/>
          <w:kern w:val="2"/>
          <w:sz w:val="21"/>
          <w:szCs w:val="24"/>
          <w:lang w:val="en-US" w:eastAsia="zh-CN" w:bidi="ar-SA"/>
        </w:rPr>
        <w:t>盖板开启孔及开启时着力部位应设金属包边，金属包边应与钢筋骨架焊接，包边材料宜采用不锈钢。</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default" w:ascii="Times New Roman" w:hAnsi="Times New Roman" w:eastAsia="宋体" w:cs="Times New Roman"/>
          <w:b/>
          <w:bCs w:val="0"/>
          <w:kern w:val="2"/>
          <w:sz w:val="21"/>
          <w:szCs w:val="24"/>
          <w:lang w:val="en-US" w:eastAsia="zh-CN" w:bidi="ar-SA"/>
        </w:rPr>
        <w:t>.</w:t>
      </w:r>
      <w:r>
        <w:rPr>
          <w:rFonts w:hint="eastAsia" w:cs="Times New Roman"/>
          <w:b/>
          <w:bCs w:val="0"/>
          <w:kern w:val="2"/>
          <w:sz w:val="21"/>
          <w:szCs w:val="24"/>
          <w:lang w:val="en-US" w:eastAsia="zh-CN" w:bidi="ar-SA"/>
        </w:rPr>
        <w:t>2</w:t>
      </w:r>
      <w:r>
        <w:rPr>
          <w:rFonts w:hint="default" w:ascii="Times New Roman" w:hAnsi="Times New Roman" w:eastAsia="宋体" w:cs="Times New Roman"/>
          <w:b/>
          <w:bCs w:val="0"/>
          <w:kern w:val="2"/>
          <w:sz w:val="21"/>
          <w:szCs w:val="24"/>
          <w:lang w:val="en-US" w:eastAsia="zh-CN" w:bidi="ar-SA"/>
        </w:rPr>
        <w:t>.</w:t>
      </w:r>
      <w:r>
        <w:rPr>
          <w:rFonts w:hint="eastAsia" w:cs="Times New Roman"/>
          <w:b/>
          <w:bCs w:val="0"/>
          <w:kern w:val="2"/>
          <w:sz w:val="21"/>
          <w:szCs w:val="24"/>
          <w:lang w:val="en-US" w:eastAsia="zh-CN" w:bidi="ar-SA"/>
        </w:rPr>
        <w:t xml:space="preserve">9 </w:t>
      </w:r>
      <w:r>
        <w:rPr>
          <w:rFonts w:hint="default" w:ascii="Times New Roman" w:hAnsi="Times New Roman" w:eastAsia="宋体" w:cs="Times New Roman"/>
          <w:b w:val="0"/>
          <w:bCs/>
          <w:kern w:val="2"/>
          <w:sz w:val="21"/>
          <w:szCs w:val="24"/>
          <w:lang w:val="en-US" w:eastAsia="zh-CN" w:bidi="ar-SA"/>
        </w:rPr>
        <w:t>井盖设施应设置撬口或采取其他辅助措施，保证井盖开启方便。</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 xml:space="preserve">6.2.10 </w:t>
      </w:r>
      <w:r>
        <w:rPr>
          <w:rFonts w:hint="eastAsia" w:cs="Times New Roman"/>
          <w:b w:val="0"/>
          <w:bCs/>
          <w:kern w:val="2"/>
          <w:sz w:val="21"/>
          <w:szCs w:val="24"/>
          <w:lang w:val="en-US" w:eastAsia="zh-CN" w:bidi="ar-SA"/>
        </w:rPr>
        <w:t>检查井盖的安装施工应符合《</w:t>
      </w:r>
      <w:r>
        <w:rPr>
          <w:rFonts w:hint="default" w:ascii="Times New Roman" w:hAnsi="Times New Roman" w:eastAsia="宋体" w:cs="Times New Roman"/>
          <w:b w:val="0"/>
          <w:bCs/>
          <w:kern w:val="2"/>
          <w:sz w:val="21"/>
          <w:szCs w:val="24"/>
          <w:lang w:val="en-US" w:eastAsia="zh-CN" w:bidi="ar-SA"/>
        </w:rPr>
        <w:t>城镇道路工程施工与质量验收规范》C</w:t>
      </w:r>
      <w:r>
        <w:rPr>
          <w:rFonts w:hint="eastAsia" w:ascii="Times New Roman" w:hAnsi="Times New Roman" w:cs="Times New Roman"/>
          <w:b w:val="0"/>
          <w:bCs/>
          <w:kern w:val="2"/>
          <w:sz w:val="21"/>
          <w:szCs w:val="24"/>
          <w:lang w:val="en-US" w:eastAsia="zh-CN" w:bidi="ar-SA"/>
        </w:rPr>
        <w:t>JJ</w:t>
      </w:r>
      <w:r>
        <w:rPr>
          <w:rFonts w:hint="default" w:ascii="Times New Roman" w:hAnsi="Times New Roman" w:eastAsia="宋体" w:cs="Times New Roman"/>
          <w:b w:val="0"/>
          <w:bCs/>
          <w:kern w:val="2"/>
          <w:sz w:val="21"/>
          <w:szCs w:val="24"/>
          <w:lang w:val="en-US" w:eastAsia="zh-CN" w:bidi="ar-SA"/>
        </w:rPr>
        <w:t>1等国家及地方的现行有关施工技术规范。</w:t>
      </w:r>
    </w:p>
    <w:p>
      <w:pPr>
        <w:pStyle w:val="3"/>
        <w:keepNext/>
        <w:keepLines/>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imes New Roman" w:hAnsi="Times New Roman" w:eastAsia="宋体" w:cs="Times New Roman"/>
          <w:lang w:val="en-US" w:eastAsia="zh-CN"/>
        </w:rPr>
      </w:pPr>
      <w:bookmarkStart w:id="34" w:name="_Toc1495"/>
      <w:r>
        <w:rPr>
          <w:rFonts w:hint="eastAsia" w:ascii="Times New Roman" w:hAnsi="Times New Roman" w:eastAsia="宋体" w:cs="Times New Roman"/>
          <w:lang w:val="en-US" w:eastAsia="zh-CN"/>
        </w:rPr>
        <w:t>6.3</w:t>
      </w:r>
      <w:r>
        <w:rPr>
          <w:rFonts w:hint="eastAsia" w:ascii="Times New Roman" w:hAnsi="Times New Roman" w:cstheme="majorBidi"/>
          <w:b w:val="0"/>
          <w:bCs/>
          <w:szCs w:val="32"/>
          <w:lang w:val="en-US" w:eastAsia="zh-CN"/>
        </w:rPr>
        <w:t>可调式防沉降球墨铸铁检查井盖</w:t>
      </w:r>
      <w:bookmarkEnd w:id="34"/>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default" w:ascii="Times New Roman" w:hAnsi="Times New Roman" w:cs="Times New Roman"/>
          <w:b/>
          <w:bCs w:val="0"/>
          <w:kern w:val="2"/>
          <w:sz w:val="21"/>
          <w:szCs w:val="24"/>
          <w:lang w:val="en-US" w:eastAsia="zh-CN" w:bidi="ar-SA"/>
        </w:rPr>
        <w:t>.</w:t>
      </w:r>
      <w:r>
        <w:rPr>
          <w:rFonts w:hint="eastAsia" w:cs="Times New Roman"/>
          <w:b/>
          <w:bCs w:val="0"/>
          <w:kern w:val="2"/>
          <w:sz w:val="21"/>
          <w:szCs w:val="24"/>
          <w:lang w:val="en-US" w:eastAsia="zh-CN" w:bidi="ar-SA"/>
        </w:rPr>
        <w:t>3</w:t>
      </w:r>
      <w:r>
        <w:rPr>
          <w:rFonts w:hint="default" w:ascii="Times New Roman" w:hAnsi="Times New Roman" w:cs="Times New Roman"/>
          <w:b/>
          <w:bCs w:val="0"/>
          <w:kern w:val="2"/>
          <w:sz w:val="21"/>
          <w:szCs w:val="24"/>
          <w:lang w:val="en-US" w:eastAsia="zh-CN" w:bidi="ar-SA"/>
        </w:rPr>
        <w:t>.1</w:t>
      </w:r>
      <w:r>
        <w:rPr>
          <w:rFonts w:hint="eastAsia" w:ascii="Times New Roman" w:hAnsi="Times New Roman" w:cs="Times New Roman"/>
          <w:b/>
          <w:bCs w:val="0"/>
          <w:kern w:val="2"/>
          <w:sz w:val="21"/>
          <w:szCs w:val="24"/>
          <w:lang w:val="en-US" w:eastAsia="zh-CN" w:bidi="ar-SA"/>
        </w:rPr>
        <w:t xml:space="preserve"> </w:t>
      </w:r>
      <w:r>
        <w:rPr>
          <w:rFonts w:hint="default" w:ascii="Times New Roman" w:hAnsi="Times New Roman" w:eastAsia="宋体" w:cs="Times New Roman"/>
          <w:b w:val="0"/>
          <w:bCs/>
          <w:kern w:val="2"/>
          <w:sz w:val="21"/>
          <w:szCs w:val="24"/>
          <w:lang w:val="en-US" w:eastAsia="zh-CN" w:bidi="ar-SA"/>
        </w:rPr>
        <w:t>本章节适用于设置在沥青混凝土路面车行道处的圆形可调式防沉降球墨铸铁检查井盖。检查井盖产品应参照图</w:t>
      </w:r>
      <w:r>
        <w:rPr>
          <w:rFonts w:hint="eastAsia" w:cs="Times New Roman"/>
          <w:b w:val="0"/>
          <w:bCs/>
          <w:kern w:val="2"/>
          <w:sz w:val="21"/>
          <w:szCs w:val="24"/>
          <w:lang w:val="en-US" w:eastAsia="zh-CN" w:bidi="ar-SA"/>
        </w:rPr>
        <w:t>6</w:t>
      </w:r>
      <w:r>
        <w:rPr>
          <w:rFonts w:hint="default" w:ascii="Times New Roman" w:hAnsi="Times New Roman" w:eastAsia="宋体" w:cs="Times New Roman"/>
          <w:b w:val="0"/>
          <w:bCs/>
          <w:kern w:val="2"/>
          <w:sz w:val="21"/>
          <w:szCs w:val="24"/>
          <w:lang w:val="en-US" w:eastAsia="zh-CN" w:bidi="ar-SA"/>
        </w:rPr>
        <w:t>.</w:t>
      </w:r>
      <w:r>
        <w:rPr>
          <w:rFonts w:hint="eastAsia" w:cs="Times New Roman"/>
          <w:b w:val="0"/>
          <w:bCs/>
          <w:kern w:val="2"/>
          <w:sz w:val="21"/>
          <w:szCs w:val="24"/>
          <w:lang w:val="en-US" w:eastAsia="zh-CN" w:bidi="ar-SA"/>
        </w:rPr>
        <w:t>3</w:t>
      </w:r>
      <w:r>
        <w:rPr>
          <w:rFonts w:hint="default" w:ascii="Times New Roman" w:hAnsi="Times New Roman" w:eastAsia="宋体" w:cs="Times New Roman"/>
          <w:b w:val="0"/>
          <w:bCs/>
          <w:kern w:val="2"/>
          <w:sz w:val="21"/>
          <w:szCs w:val="24"/>
          <w:lang w:val="en-US" w:eastAsia="zh-CN" w:bidi="ar-SA"/>
        </w:rPr>
        <w:t>.1，并应符合本章节条文规定。</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default" w:ascii="Times New Roman" w:hAnsi="Times New Roman" w:cs="Times New Roman"/>
          <w:b/>
          <w:bCs w:val="0"/>
          <w:kern w:val="2"/>
          <w:sz w:val="21"/>
          <w:szCs w:val="24"/>
          <w:lang w:val="en-US" w:eastAsia="zh-CN" w:bidi="ar-SA"/>
        </w:rPr>
        <w:t>.</w:t>
      </w:r>
      <w:r>
        <w:rPr>
          <w:rFonts w:hint="eastAsia" w:cs="Times New Roman"/>
          <w:b/>
          <w:bCs w:val="0"/>
          <w:kern w:val="2"/>
          <w:sz w:val="21"/>
          <w:szCs w:val="24"/>
          <w:lang w:val="en-US" w:eastAsia="zh-CN" w:bidi="ar-SA"/>
        </w:rPr>
        <w:t>3</w:t>
      </w:r>
      <w:r>
        <w:rPr>
          <w:rFonts w:hint="default" w:ascii="Times New Roman" w:hAnsi="Times New Roman" w:cs="Times New Roman"/>
          <w:b/>
          <w:bCs w:val="0"/>
          <w:kern w:val="2"/>
          <w:sz w:val="21"/>
          <w:szCs w:val="24"/>
          <w:lang w:val="en-US" w:eastAsia="zh-CN" w:bidi="ar-SA"/>
        </w:rPr>
        <w:t>.2</w:t>
      </w:r>
      <w:r>
        <w:rPr>
          <w:rFonts w:hint="eastAsia" w:ascii="Times New Roman" w:hAnsi="Times New Roman" w:cs="Times New Roman"/>
          <w:b/>
          <w:bCs w:val="0"/>
          <w:kern w:val="2"/>
          <w:sz w:val="21"/>
          <w:szCs w:val="24"/>
          <w:lang w:val="en-US" w:eastAsia="zh-CN" w:bidi="ar-SA"/>
        </w:rPr>
        <w:t xml:space="preserve"> </w:t>
      </w:r>
      <w:r>
        <w:rPr>
          <w:rFonts w:hint="default" w:ascii="Times New Roman" w:hAnsi="Times New Roman" w:eastAsia="宋体" w:cs="Times New Roman"/>
          <w:b w:val="0"/>
          <w:bCs/>
          <w:kern w:val="2"/>
          <w:sz w:val="21"/>
          <w:szCs w:val="24"/>
          <w:lang w:val="en-US" w:eastAsia="zh-CN" w:bidi="ar-SA"/>
        </w:rPr>
        <w:t>2700mm井座承载面总宽度不小于90mm。</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default" w:ascii="Times New Roman" w:hAnsi="Times New Roman" w:cs="Times New Roman"/>
          <w:b/>
          <w:bCs w:val="0"/>
          <w:kern w:val="2"/>
          <w:sz w:val="21"/>
          <w:szCs w:val="24"/>
          <w:lang w:val="en-US" w:eastAsia="zh-CN" w:bidi="ar-SA"/>
        </w:rPr>
        <w:t>.</w:t>
      </w:r>
      <w:r>
        <w:rPr>
          <w:rFonts w:hint="eastAsia" w:cs="Times New Roman"/>
          <w:b/>
          <w:bCs w:val="0"/>
          <w:kern w:val="2"/>
          <w:sz w:val="21"/>
          <w:szCs w:val="24"/>
          <w:lang w:val="en-US" w:eastAsia="zh-CN" w:bidi="ar-SA"/>
        </w:rPr>
        <w:t>3</w:t>
      </w:r>
      <w:r>
        <w:rPr>
          <w:rFonts w:hint="default" w:ascii="Times New Roman" w:hAnsi="Times New Roman" w:cs="Times New Roman"/>
          <w:b/>
          <w:bCs w:val="0"/>
          <w:kern w:val="2"/>
          <w:sz w:val="21"/>
          <w:szCs w:val="24"/>
          <w:lang w:val="en-US" w:eastAsia="zh-CN" w:bidi="ar-SA"/>
        </w:rPr>
        <w:t>.3</w:t>
      </w:r>
      <w:r>
        <w:rPr>
          <w:rFonts w:hint="eastAsia" w:ascii="Times New Roman" w:hAnsi="Times New Roman" w:cs="Times New Roman"/>
          <w:b/>
          <w:bCs w:val="0"/>
          <w:kern w:val="2"/>
          <w:sz w:val="21"/>
          <w:szCs w:val="24"/>
          <w:lang w:val="en-US" w:eastAsia="zh-CN" w:bidi="ar-SA"/>
        </w:rPr>
        <w:t xml:space="preserve"> </w:t>
      </w:r>
      <w:r>
        <w:rPr>
          <w:rFonts w:hint="default" w:ascii="Times New Roman" w:hAnsi="Times New Roman" w:eastAsia="宋体" w:cs="Times New Roman"/>
          <w:b w:val="0"/>
          <w:bCs/>
          <w:kern w:val="2"/>
          <w:sz w:val="21"/>
          <w:szCs w:val="24"/>
          <w:lang w:val="en-US" w:eastAsia="zh-CN" w:bidi="ar-SA"/>
        </w:rPr>
        <w:t>承载等级为D400时，井盖重量不小于53kg，井座重量不小于55kg</w:t>
      </w:r>
      <w:r>
        <w:rPr>
          <w:rFonts w:hint="eastAsia" w:ascii="Times New Roman" w:hAnsi="Times New Roman" w:cs="Times New Roman"/>
          <w:b w:val="0"/>
          <w:bCs/>
          <w:kern w:val="2"/>
          <w:sz w:val="21"/>
          <w:szCs w:val="24"/>
          <w:lang w:val="en-US" w:eastAsia="zh-CN" w:bidi="ar-SA"/>
        </w:rPr>
        <w:t>；</w:t>
      </w:r>
      <w:r>
        <w:rPr>
          <w:rFonts w:hint="default" w:ascii="Times New Roman" w:hAnsi="Times New Roman" w:eastAsia="宋体" w:cs="Times New Roman"/>
          <w:b w:val="0"/>
          <w:bCs/>
          <w:kern w:val="2"/>
          <w:sz w:val="21"/>
          <w:szCs w:val="24"/>
          <w:lang w:val="en-US" w:eastAsia="zh-CN" w:bidi="ar-SA"/>
        </w:rPr>
        <w:t>承载等级为E600时，井盖重量不小于85kg</w:t>
      </w:r>
      <w:r>
        <w:rPr>
          <w:rFonts w:hint="eastAsia" w:ascii="Times New Roman" w:hAnsi="Times New Roman" w:cs="Times New Roman"/>
          <w:b w:val="0"/>
          <w:bCs/>
          <w:kern w:val="2"/>
          <w:sz w:val="21"/>
          <w:szCs w:val="24"/>
          <w:lang w:val="en-US" w:eastAsia="zh-CN" w:bidi="ar-SA"/>
        </w:rPr>
        <w:t>，</w:t>
      </w:r>
      <w:r>
        <w:rPr>
          <w:rFonts w:hint="default" w:ascii="Times New Roman" w:hAnsi="Times New Roman" w:eastAsia="宋体" w:cs="Times New Roman"/>
          <w:b w:val="0"/>
          <w:bCs/>
          <w:kern w:val="2"/>
          <w:sz w:val="21"/>
          <w:szCs w:val="24"/>
          <w:lang w:val="en-US" w:eastAsia="zh-CN" w:bidi="ar-SA"/>
        </w:rPr>
        <w:t>井座重量不小于55kg。</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default" w:ascii="Times New Roman" w:hAnsi="Times New Roman" w:cs="Times New Roman"/>
          <w:b/>
          <w:bCs w:val="0"/>
          <w:kern w:val="2"/>
          <w:sz w:val="21"/>
          <w:szCs w:val="24"/>
          <w:lang w:val="en-US" w:eastAsia="zh-CN" w:bidi="ar-SA"/>
        </w:rPr>
        <w:t>.</w:t>
      </w:r>
      <w:r>
        <w:rPr>
          <w:rFonts w:hint="eastAsia" w:cs="Times New Roman"/>
          <w:b/>
          <w:bCs w:val="0"/>
          <w:kern w:val="2"/>
          <w:sz w:val="21"/>
          <w:szCs w:val="24"/>
          <w:lang w:val="en-US" w:eastAsia="zh-CN" w:bidi="ar-SA"/>
        </w:rPr>
        <w:t>3</w:t>
      </w:r>
      <w:r>
        <w:rPr>
          <w:rFonts w:hint="default" w:ascii="Times New Roman" w:hAnsi="Times New Roman" w:cs="Times New Roman"/>
          <w:b/>
          <w:bCs w:val="0"/>
          <w:kern w:val="2"/>
          <w:sz w:val="21"/>
          <w:szCs w:val="24"/>
          <w:lang w:val="en-US" w:eastAsia="zh-CN" w:bidi="ar-SA"/>
        </w:rPr>
        <w:t>.4</w:t>
      </w:r>
      <w:r>
        <w:rPr>
          <w:rFonts w:hint="eastAsia" w:ascii="Times New Roman" w:hAnsi="Times New Roman" w:cs="Times New Roman"/>
          <w:b/>
          <w:bCs w:val="0"/>
          <w:kern w:val="2"/>
          <w:sz w:val="21"/>
          <w:szCs w:val="24"/>
          <w:lang w:val="en-US" w:eastAsia="zh-CN" w:bidi="ar-SA"/>
        </w:rPr>
        <w:t xml:space="preserve"> </w:t>
      </w:r>
      <w:r>
        <w:rPr>
          <w:rFonts w:hint="default" w:ascii="Times New Roman" w:hAnsi="Times New Roman" w:eastAsia="宋体" w:cs="Times New Roman"/>
          <w:b w:val="0"/>
          <w:bCs/>
          <w:kern w:val="2"/>
          <w:sz w:val="21"/>
          <w:szCs w:val="24"/>
          <w:lang w:val="en-US" w:eastAsia="zh-CN" w:bidi="ar-SA"/>
        </w:rPr>
        <w:t>井座高度应不小于190mm。井座底部插入井筒深度应不小于30mm，其外壁与井筒内壁的径向总间隙应不大于5mm。</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default" w:ascii="Times New Roman" w:hAnsi="Times New Roman" w:cs="Times New Roman"/>
          <w:b/>
          <w:bCs w:val="0"/>
          <w:kern w:val="2"/>
          <w:sz w:val="21"/>
          <w:szCs w:val="24"/>
          <w:lang w:val="en-US" w:eastAsia="zh-CN" w:bidi="ar-SA"/>
        </w:rPr>
        <w:t>.</w:t>
      </w:r>
      <w:r>
        <w:rPr>
          <w:rFonts w:hint="eastAsia" w:cs="Times New Roman"/>
          <w:b/>
          <w:bCs w:val="0"/>
          <w:kern w:val="2"/>
          <w:sz w:val="21"/>
          <w:szCs w:val="24"/>
          <w:lang w:val="en-US" w:eastAsia="zh-CN" w:bidi="ar-SA"/>
        </w:rPr>
        <w:t>3</w:t>
      </w:r>
      <w:r>
        <w:rPr>
          <w:rFonts w:hint="default" w:ascii="Times New Roman" w:hAnsi="Times New Roman" w:cs="Times New Roman"/>
          <w:b/>
          <w:bCs w:val="0"/>
          <w:kern w:val="2"/>
          <w:sz w:val="21"/>
          <w:szCs w:val="24"/>
          <w:lang w:val="en-US" w:eastAsia="zh-CN" w:bidi="ar-SA"/>
        </w:rPr>
        <w:t>.5</w:t>
      </w:r>
      <w:r>
        <w:rPr>
          <w:rFonts w:hint="eastAsia" w:ascii="Times New Roman" w:hAnsi="Times New Roman" w:cs="Times New Roman"/>
          <w:b/>
          <w:bCs w:val="0"/>
          <w:kern w:val="2"/>
          <w:sz w:val="21"/>
          <w:szCs w:val="24"/>
          <w:lang w:val="en-US" w:eastAsia="zh-CN" w:bidi="ar-SA"/>
        </w:rPr>
        <w:t xml:space="preserve"> </w:t>
      </w:r>
      <w:r>
        <w:rPr>
          <w:rFonts w:hint="default" w:ascii="Times New Roman" w:hAnsi="Times New Roman" w:eastAsia="宋体" w:cs="Times New Roman"/>
          <w:b w:val="0"/>
          <w:bCs/>
          <w:kern w:val="2"/>
          <w:sz w:val="21"/>
          <w:szCs w:val="24"/>
          <w:lang w:val="en-US" w:eastAsia="zh-CN" w:bidi="ar-SA"/>
        </w:rPr>
        <w:t>检查井盖设施应具备防沉降性能，应可调节安装标高，应能将车轮荷载有效传递至路面结构。</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default" w:ascii="Times New Roman" w:hAnsi="Times New Roman" w:cs="Times New Roman"/>
          <w:b/>
          <w:bCs w:val="0"/>
          <w:kern w:val="2"/>
          <w:sz w:val="21"/>
          <w:szCs w:val="24"/>
          <w:lang w:val="en-US" w:eastAsia="zh-CN" w:bidi="ar-SA"/>
        </w:rPr>
        <w:t>.</w:t>
      </w:r>
      <w:r>
        <w:rPr>
          <w:rFonts w:hint="eastAsia" w:cs="Times New Roman"/>
          <w:b/>
          <w:bCs w:val="0"/>
          <w:kern w:val="2"/>
          <w:sz w:val="21"/>
          <w:szCs w:val="24"/>
          <w:lang w:val="en-US" w:eastAsia="zh-CN" w:bidi="ar-SA"/>
        </w:rPr>
        <w:t>3</w:t>
      </w:r>
      <w:r>
        <w:rPr>
          <w:rFonts w:hint="default" w:ascii="Times New Roman" w:hAnsi="Times New Roman" w:cs="Times New Roman"/>
          <w:b/>
          <w:bCs w:val="0"/>
          <w:kern w:val="2"/>
          <w:sz w:val="21"/>
          <w:szCs w:val="24"/>
          <w:lang w:val="en-US" w:eastAsia="zh-CN" w:bidi="ar-SA"/>
        </w:rPr>
        <w:t>.6</w:t>
      </w:r>
      <w:r>
        <w:rPr>
          <w:rFonts w:hint="eastAsia" w:ascii="Times New Roman" w:hAnsi="Times New Roman" w:cs="Times New Roman"/>
          <w:b/>
          <w:bCs w:val="0"/>
          <w:kern w:val="2"/>
          <w:sz w:val="21"/>
          <w:szCs w:val="24"/>
          <w:lang w:val="en-US" w:eastAsia="zh-CN" w:bidi="ar-SA"/>
        </w:rPr>
        <w:t xml:space="preserve"> </w:t>
      </w:r>
      <w:r>
        <w:rPr>
          <w:rFonts w:hint="default" w:ascii="Times New Roman" w:hAnsi="Times New Roman" w:eastAsia="宋体" w:cs="Times New Roman"/>
          <w:b w:val="0"/>
          <w:bCs/>
          <w:kern w:val="2"/>
          <w:sz w:val="21"/>
          <w:szCs w:val="24"/>
          <w:lang w:val="en-US" w:eastAsia="zh-CN" w:bidi="ar-SA"/>
        </w:rPr>
        <w:t>井座与盖板接触面应加工一道凹槽安装嵌入式减振、防噪音弹性胶垫。胶垫厚度不应小于10mm</w:t>
      </w:r>
      <w:r>
        <w:rPr>
          <w:rFonts w:hint="eastAsia" w:ascii="Times New Roman" w:hAnsi="Times New Roman" w:cs="Times New Roman"/>
          <w:b w:val="0"/>
          <w:bCs/>
          <w:kern w:val="2"/>
          <w:sz w:val="21"/>
          <w:szCs w:val="24"/>
          <w:lang w:val="en-US" w:eastAsia="zh-CN" w:bidi="ar-SA"/>
        </w:rPr>
        <w:t>，</w:t>
      </w:r>
      <w:r>
        <w:rPr>
          <w:rFonts w:hint="default" w:ascii="Times New Roman" w:hAnsi="Times New Roman" w:eastAsia="宋体" w:cs="Times New Roman"/>
          <w:b w:val="0"/>
          <w:bCs/>
          <w:kern w:val="2"/>
          <w:sz w:val="21"/>
          <w:szCs w:val="24"/>
          <w:lang w:val="en-US" w:eastAsia="zh-CN" w:bidi="ar-SA"/>
        </w:rPr>
        <w:t>外露并座表面宜为2mm。</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default" w:ascii="Times New Roman" w:hAnsi="Times New Roman" w:cs="Times New Roman"/>
          <w:b/>
          <w:bCs w:val="0"/>
          <w:kern w:val="2"/>
          <w:sz w:val="21"/>
          <w:szCs w:val="24"/>
          <w:lang w:val="en-US" w:eastAsia="zh-CN" w:bidi="ar-SA"/>
        </w:rPr>
        <w:t>.</w:t>
      </w:r>
      <w:r>
        <w:rPr>
          <w:rFonts w:hint="eastAsia" w:cs="Times New Roman"/>
          <w:b/>
          <w:bCs w:val="0"/>
          <w:kern w:val="2"/>
          <w:sz w:val="21"/>
          <w:szCs w:val="24"/>
          <w:lang w:val="en-US" w:eastAsia="zh-CN" w:bidi="ar-SA"/>
        </w:rPr>
        <w:t>3</w:t>
      </w:r>
      <w:r>
        <w:rPr>
          <w:rFonts w:hint="default" w:ascii="Times New Roman" w:hAnsi="Times New Roman" w:cs="Times New Roman"/>
          <w:b/>
          <w:bCs w:val="0"/>
          <w:kern w:val="2"/>
          <w:sz w:val="21"/>
          <w:szCs w:val="24"/>
          <w:lang w:val="en-US" w:eastAsia="zh-CN" w:bidi="ar-SA"/>
        </w:rPr>
        <w:t>.7</w:t>
      </w:r>
      <w:r>
        <w:rPr>
          <w:rFonts w:hint="eastAsia" w:ascii="Times New Roman" w:hAnsi="Times New Roman" w:cs="Times New Roman"/>
          <w:b/>
          <w:bCs w:val="0"/>
          <w:kern w:val="2"/>
          <w:sz w:val="21"/>
          <w:szCs w:val="24"/>
          <w:lang w:val="en-US" w:eastAsia="zh-CN" w:bidi="ar-SA"/>
        </w:rPr>
        <w:t xml:space="preserve"> </w:t>
      </w:r>
      <w:r>
        <w:rPr>
          <w:rFonts w:hint="default" w:ascii="Times New Roman" w:hAnsi="Times New Roman" w:eastAsia="宋体" w:cs="Times New Roman"/>
          <w:b w:val="0"/>
          <w:bCs/>
          <w:kern w:val="2"/>
          <w:sz w:val="21"/>
          <w:szCs w:val="24"/>
          <w:lang w:val="en-US" w:eastAsia="zh-CN" w:bidi="ar-SA"/>
        </w:rPr>
        <w:t>井座承载面底应用沥青混合料分层填充夯实，压实度应不低于周边沥青混凝土路面的设计要求。填充沥青与检香井盖设施、井筒的接触面应喷洒乳化沥青，确保接触面紧密结合。</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default" w:ascii="Times New Roman" w:hAnsi="Times New Roman" w:cs="Times New Roman"/>
          <w:b/>
          <w:bCs w:val="0"/>
          <w:kern w:val="2"/>
          <w:sz w:val="21"/>
          <w:szCs w:val="24"/>
          <w:lang w:val="en-US" w:eastAsia="zh-CN" w:bidi="ar-SA"/>
        </w:rPr>
        <w:t>.</w:t>
      </w:r>
      <w:r>
        <w:rPr>
          <w:rFonts w:hint="eastAsia" w:cs="Times New Roman"/>
          <w:b/>
          <w:bCs w:val="0"/>
          <w:kern w:val="2"/>
          <w:sz w:val="21"/>
          <w:szCs w:val="24"/>
          <w:lang w:val="en-US" w:eastAsia="zh-CN" w:bidi="ar-SA"/>
        </w:rPr>
        <w:t>3</w:t>
      </w:r>
      <w:r>
        <w:rPr>
          <w:rFonts w:hint="default" w:ascii="Times New Roman" w:hAnsi="Times New Roman" w:cs="Times New Roman"/>
          <w:b/>
          <w:bCs w:val="0"/>
          <w:kern w:val="2"/>
          <w:sz w:val="21"/>
          <w:szCs w:val="24"/>
          <w:lang w:val="en-US" w:eastAsia="zh-CN" w:bidi="ar-SA"/>
        </w:rPr>
        <w:t>.8</w:t>
      </w:r>
      <w:r>
        <w:rPr>
          <w:rFonts w:hint="eastAsia" w:ascii="Times New Roman" w:hAnsi="Times New Roman" w:cs="Times New Roman"/>
          <w:b/>
          <w:bCs w:val="0"/>
          <w:kern w:val="2"/>
          <w:sz w:val="21"/>
          <w:szCs w:val="24"/>
          <w:lang w:val="en-US" w:eastAsia="zh-CN" w:bidi="ar-SA"/>
        </w:rPr>
        <w:t xml:space="preserve"> </w:t>
      </w:r>
      <w:r>
        <w:rPr>
          <w:rFonts w:hint="default" w:ascii="Times New Roman" w:hAnsi="Times New Roman" w:eastAsia="宋体" w:cs="Times New Roman"/>
          <w:b w:val="0"/>
          <w:bCs/>
          <w:kern w:val="2"/>
          <w:sz w:val="21"/>
          <w:szCs w:val="24"/>
          <w:lang w:val="en-US" w:eastAsia="zh-CN" w:bidi="ar-SA"/>
        </w:rPr>
        <w:t>检查井盖的调节环上表面与路面高差宜为10cm~16cm，安装必须平稳、无松动等现</w:t>
      </w:r>
      <w:r>
        <w:rPr>
          <w:rFonts w:hint="eastAsia" w:ascii="Times New Roman" w:hAnsi="Times New Roman" w:cs="Times New Roman"/>
          <w:b w:val="0"/>
          <w:bCs/>
          <w:kern w:val="2"/>
          <w:sz w:val="21"/>
          <w:szCs w:val="24"/>
          <w:lang w:val="en-US" w:eastAsia="zh-CN" w:bidi="ar-SA"/>
        </w:rPr>
        <w:t>象。钢筋混凝土调节环抗压强度不应低于30MPa。</w:t>
      </w:r>
    </w:p>
    <w:p>
      <w:pPr>
        <w:jc w:val="center"/>
        <w:rPr>
          <w:rFonts w:hint="eastAsia"/>
          <w:lang w:val="en-US" w:eastAsia="zh-CN"/>
        </w:rPr>
      </w:pPr>
      <w:r>
        <w:rPr>
          <w:rFonts w:hint="eastAsia"/>
          <w:lang w:val="en-US" w:eastAsia="zh-CN"/>
        </w:rPr>
        <w:drawing>
          <wp:inline distT="0" distB="0" distL="114300" distR="114300">
            <wp:extent cx="3249295" cy="2738755"/>
            <wp:effectExtent l="0" t="0" r="8255" b="4445"/>
            <wp:docPr id="9" name="图片 9" descr="1687077968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687077968931"/>
                    <pic:cNvPicPr>
                      <a:picLocks noChangeAspect="1"/>
                    </pic:cNvPicPr>
                  </pic:nvPicPr>
                  <pic:blipFill>
                    <a:blip r:embed="rId11"/>
                    <a:srcRect b="736"/>
                    <a:stretch>
                      <a:fillRect/>
                    </a:stretch>
                  </pic:blipFill>
                  <pic:spPr>
                    <a:xfrm>
                      <a:off x="0" y="0"/>
                      <a:ext cx="3249295" cy="273875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b/>
          <w:bCs/>
          <w:lang w:val="en-US" w:eastAsia="zh-CN"/>
        </w:rPr>
      </w:pPr>
      <w:r>
        <w:rPr>
          <w:rFonts w:hint="eastAsia"/>
          <w:b/>
          <w:bCs/>
          <w:lang w:val="en-US" w:eastAsia="zh-CN"/>
        </w:rPr>
        <w:t>（a）可调式防沉降球墨铸铁检查井盖平面示意图</w:t>
      </w:r>
    </w:p>
    <w:p>
      <w:pPr>
        <w:jc w:val="center"/>
        <w:rPr>
          <w:rFonts w:hint="eastAsia"/>
          <w:lang w:val="en-US" w:eastAsia="zh-CN"/>
        </w:rPr>
      </w:pPr>
      <w:r>
        <w:rPr>
          <w:rFonts w:hint="eastAsia"/>
          <w:lang w:val="en-US" w:eastAsia="zh-CN"/>
        </w:rPr>
        <w:drawing>
          <wp:inline distT="0" distB="0" distL="114300" distR="114300">
            <wp:extent cx="2823845" cy="1821815"/>
            <wp:effectExtent l="0" t="0" r="14605" b="6985"/>
            <wp:docPr id="19" name="图片 19" descr="168707808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687078082340"/>
                    <pic:cNvPicPr>
                      <a:picLocks noChangeAspect="1"/>
                    </pic:cNvPicPr>
                  </pic:nvPicPr>
                  <pic:blipFill>
                    <a:blip r:embed="rId12"/>
                    <a:srcRect l="1008" t="2053" r="3454" b="910"/>
                    <a:stretch>
                      <a:fillRect/>
                    </a:stretch>
                  </pic:blipFill>
                  <pic:spPr>
                    <a:xfrm>
                      <a:off x="0" y="0"/>
                      <a:ext cx="2823845" cy="182181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b/>
          <w:bCs/>
          <w:lang w:val="en-US" w:eastAsia="zh-CN"/>
        </w:rPr>
      </w:pPr>
      <w:r>
        <w:rPr>
          <w:rFonts w:hint="eastAsia"/>
          <w:b/>
          <w:bCs/>
          <w:lang w:val="en-US" w:eastAsia="zh-CN"/>
        </w:rPr>
        <w:t>（b）可调式防沉降球墨铸铁检查井盖剖面示意图</w:t>
      </w:r>
    </w:p>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lang w:val="en-US" w:eastAsia="zh-CN"/>
        </w:rPr>
      </w:pPr>
      <w:r>
        <w:rPr>
          <w:rFonts w:hint="eastAsia"/>
          <w:b/>
          <w:bCs/>
          <w:lang w:val="en-US" w:eastAsia="zh-CN"/>
        </w:rPr>
        <w:t>图6.3.1  可调式防沉降球墨铸铁检查井盖示意图</w:t>
      </w:r>
    </w:p>
    <w:p>
      <w:pPr>
        <w:rPr>
          <w:rFonts w:hint="eastAsia"/>
          <w:lang w:val="en-US" w:eastAsia="zh-CN"/>
        </w:rPr>
      </w:pPr>
    </w:p>
    <w:p>
      <w:pPr>
        <w:pStyle w:val="3"/>
        <w:keepNext/>
        <w:keepLines/>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lang w:val="en-US" w:eastAsia="zh-CN"/>
        </w:rPr>
      </w:pPr>
      <w:bookmarkStart w:id="35" w:name="_Toc7918"/>
      <w:r>
        <w:rPr>
          <w:rFonts w:hint="eastAsia" w:ascii="Times New Roman" w:hAnsi="Times New Roman" w:eastAsia="宋体" w:cs="Times New Roman"/>
          <w:lang w:val="en-US" w:eastAsia="zh-CN"/>
        </w:rPr>
        <w:t>6.4</w:t>
      </w:r>
      <w:r>
        <w:rPr>
          <w:rFonts w:hint="eastAsia" w:ascii="Times New Roman" w:hAnsi="Times New Roman" w:cstheme="majorBidi"/>
          <w:b w:val="0"/>
          <w:bCs/>
          <w:szCs w:val="32"/>
          <w:lang w:val="en-US" w:eastAsia="zh-CN"/>
        </w:rPr>
        <w:t>直承式球墨铸铁检查井盖</w:t>
      </w:r>
      <w:bookmarkEnd w:id="35"/>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eastAsia" w:ascii="Times New Roman" w:hAnsi="Times New Roman" w:cs="Times New Roman"/>
          <w:b/>
          <w:bCs w:val="0"/>
          <w:kern w:val="2"/>
          <w:sz w:val="21"/>
          <w:szCs w:val="24"/>
          <w:lang w:val="en-US" w:eastAsia="zh-CN" w:bidi="ar-SA"/>
        </w:rPr>
        <w:t>.</w:t>
      </w:r>
      <w:r>
        <w:rPr>
          <w:rFonts w:hint="eastAsia" w:cs="Times New Roman"/>
          <w:b/>
          <w:bCs w:val="0"/>
          <w:kern w:val="2"/>
          <w:sz w:val="21"/>
          <w:szCs w:val="24"/>
          <w:lang w:val="en-US" w:eastAsia="zh-CN" w:bidi="ar-SA"/>
        </w:rPr>
        <w:t>4</w:t>
      </w:r>
      <w:r>
        <w:rPr>
          <w:rFonts w:hint="eastAsia" w:ascii="Times New Roman" w:hAnsi="Times New Roman" w:cs="Times New Roman"/>
          <w:b/>
          <w:bCs w:val="0"/>
          <w:kern w:val="2"/>
          <w:sz w:val="21"/>
          <w:szCs w:val="24"/>
          <w:lang w:val="en-US" w:eastAsia="zh-CN" w:bidi="ar-SA"/>
        </w:rPr>
        <w:t>.</w:t>
      </w:r>
      <w:r>
        <w:rPr>
          <w:rFonts w:hint="default" w:ascii="Times New Roman" w:hAnsi="Times New Roman" w:eastAsia="宋体" w:cs="Times New Roman"/>
          <w:b/>
          <w:bCs w:val="0"/>
          <w:kern w:val="2"/>
          <w:sz w:val="21"/>
          <w:szCs w:val="24"/>
          <w:lang w:val="en-US" w:eastAsia="zh-CN" w:bidi="ar-SA"/>
        </w:rPr>
        <w:t>1</w:t>
      </w:r>
      <w:r>
        <w:rPr>
          <w:rFonts w:hint="eastAsia" w:ascii="Times New Roman" w:hAnsi="Times New Roman" w:cs="Times New Roman"/>
          <w:b/>
          <w:bCs w:val="0"/>
          <w:kern w:val="2"/>
          <w:sz w:val="21"/>
          <w:szCs w:val="24"/>
          <w:lang w:val="en-US" w:eastAsia="zh-CN" w:bidi="ar-SA"/>
        </w:rPr>
        <w:t xml:space="preserve"> </w:t>
      </w:r>
      <w:r>
        <w:rPr>
          <w:rFonts w:hint="default" w:ascii="Times New Roman" w:hAnsi="Times New Roman" w:eastAsia="宋体" w:cs="Times New Roman"/>
          <w:b w:val="0"/>
          <w:bCs/>
          <w:kern w:val="2"/>
          <w:sz w:val="21"/>
          <w:szCs w:val="24"/>
          <w:lang w:val="en-US" w:eastAsia="zh-CN" w:bidi="ar-SA"/>
        </w:rPr>
        <w:t>本章节适用于设置在人行道、绿化、混凝土路面上雨水、污水、给水等圆形直承式球</w:t>
      </w:r>
      <w:r>
        <w:rPr>
          <w:rFonts w:hint="eastAsia" w:ascii="Times New Roman" w:hAnsi="Times New Roman" w:cs="Times New Roman"/>
          <w:b w:val="0"/>
          <w:bCs/>
          <w:kern w:val="2"/>
          <w:sz w:val="21"/>
          <w:szCs w:val="24"/>
          <w:lang w:val="en-US" w:eastAsia="zh-CN" w:bidi="ar-SA"/>
        </w:rPr>
        <w:t>墨</w:t>
      </w:r>
      <w:r>
        <w:rPr>
          <w:rFonts w:hint="default" w:ascii="Times New Roman" w:hAnsi="Times New Roman" w:eastAsia="宋体" w:cs="Times New Roman"/>
          <w:b w:val="0"/>
          <w:bCs/>
          <w:kern w:val="2"/>
          <w:sz w:val="21"/>
          <w:szCs w:val="24"/>
          <w:lang w:val="en-US" w:eastAsia="zh-CN" w:bidi="ar-SA"/>
        </w:rPr>
        <w:t>铸铁检</w:t>
      </w:r>
      <w:r>
        <w:rPr>
          <w:rFonts w:hint="eastAsia" w:ascii="Times New Roman" w:hAnsi="Times New Roman" w:cs="Times New Roman"/>
          <w:b w:val="0"/>
          <w:bCs/>
          <w:kern w:val="2"/>
          <w:sz w:val="21"/>
          <w:szCs w:val="24"/>
          <w:lang w:val="en-US" w:eastAsia="zh-CN" w:bidi="ar-SA"/>
        </w:rPr>
        <w:t>查</w:t>
      </w:r>
      <w:r>
        <w:rPr>
          <w:rFonts w:hint="default" w:ascii="Times New Roman" w:hAnsi="Times New Roman" w:eastAsia="宋体" w:cs="Times New Roman"/>
          <w:b w:val="0"/>
          <w:bCs/>
          <w:kern w:val="2"/>
          <w:sz w:val="21"/>
          <w:szCs w:val="24"/>
          <w:lang w:val="en-US" w:eastAsia="zh-CN" w:bidi="ar-SA"/>
        </w:rPr>
        <w:t>井盖。检查井盖产品示意图如图</w:t>
      </w:r>
      <w:r>
        <w:rPr>
          <w:rFonts w:hint="eastAsia" w:cs="Times New Roman"/>
          <w:b w:val="0"/>
          <w:bCs/>
          <w:kern w:val="2"/>
          <w:sz w:val="21"/>
          <w:szCs w:val="24"/>
          <w:lang w:val="en-US" w:eastAsia="zh-CN" w:bidi="ar-SA"/>
        </w:rPr>
        <w:t>6</w:t>
      </w:r>
      <w:r>
        <w:rPr>
          <w:rFonts w:hint="eastAsia" w:ascii="Times New Roman" w:hAnsi="Times New Roman" w:cs="Times New Roman"/>
          <w:b w:val="0"/>
          <w:bCs/>
          <w:kern w:val="2"/>
          <w:sz w:val="21"/>
          <w:szCs w:val="24"/>
          <w:lang w:val="en-US" w:eastAsia="zh-CN" w:bidi="ar-SA"/>
        </w:rPr>
        <w:t>.</w:t>
      </w:r>
      <w:r>
        <w:rPr>
          <w:rFonts w:hint="default" w:ascii="Times New Roman" w:hAnsi="Times New Roman" w:eastAsia="宋体" w:cs="Times New Roman"/>
          <w:b w:val="0"/>
          <w:bCs/>
          <w:kern w:val="2"/>
          <w:sz w:val="21"/>
          <w:szCs w:val="24"/>
          <w:lang w:val="en-US" w:eastAsia="zh-CN" w:bidi="ar-SA"/>
        </w:rPr>
        <w:t>3</w:t>
      </w:r>
      <w:r>
        <w:rPr>
          <w:rFonts w:hint="eastAsia" w:ascii="Times New Roman" w:hAnsi="Times New Roman" w:cs="Times New Roman"/>
          <w:b w:val="0"/>
          <w:bCs/>
          <w:kern w:val="2"/>
          <w:sz w:val="21"/>
          <w:szCs w:val="24"/>
          <w:lang w:val="en-US" w:eastAsia="zh-CN" w:bidi="ar-SA"/>
        </w:rPr>
        <w:t>.</w:t>
      </w:r>
      <w:r>
        <w:rPr>
          <w:rFonts w:hint="default" w:ascii="Times New Roman" w:hAnsi="Times New Roman" w:eastAsia="宋体" w:cs="Times New Roman"/>
          <w:b w:val="0"/>
          <w:bCs/>
          <w:kern w:val="2"/>
          <w:sz w:val="21"/>
          <w:szCs w:val="24"/>
          <w:lang w:val="en-US" w:eastAsia="zh-CN" w:bidi="ar-SA"/>
        </w:rPr>
        <w:t>1，并应符合本章节条文规定。</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default" w:ascii="Times New Roman" w:hAnsi="Times New Roman" w:eastAsia="宋体" w:cs="Times New Roman"/>
          <w:b/>
          <w:bCs w:val="0"/>
          <w:kern w:val="2"/>
          <w:sz w:val="21"/>
          <w:szCs w:val="24"/>
          <w:lang w:val="en-US" w:eastAsia="zh-CN" w:bidi="ar-SA"/>
        </w:rPr>
        <w:t>.</w:t>
      </w:r>
      <w:r>
        <w:rPr>
          <w:rFonts w:hint="eastAsia" w:cs="Times New Roman"/>
          <w:b/>
          <w:bCs w:val="0"/>
          <w:kern w:val="2"/>
          <w:sz w:val="21"/>
          <w:szCs w:val="24"/>
          <w:lang w:val="en-US" w:eastAsia="zh-CN" w:bidi="ar-SA"/>
        </w:rPr>
        <w:t>4</w:t>
      </w:r>
      <w:r>
        <w:rPr>
          <w:rFonts w:hint="default" w:ascii="Times New Roman" w:hAnsi="Times New Roman" w:eastAsia="宋体" w:cs="Times New Roman"/>
          <w:b/>
          <w:bCs w:val="0"/>
          <w:kern w:val="2"/>
          <w:sz w:val="21"/>
          <w:szCs w:val="24"/>
          <w:lang w:val="en-US" w:eastAsia="zh-CN" w:bidi="ar-SA"/>
        </w:rPr>
        <w:t>.2</w:t>
      </w:r>
      <w:r>
        <w:rPr>
          <w:rFonts w:hint="eastAsia" w:ascii="Times New Roman" w:hAnsi="Times New Roman" w:cs="Times New Roman"/>
          <w:b/>
          <w:bCs w:val="0"/>
          <w:kern w:val="2"/>
          <w:sz w:val="21"/>
          <w:szCs w:val="24"/>
          <w:lang w:val="en-US" w:eastAsia="zh-CN" w:bidi="ar-SA"/>
        </w:rPr>
        <w:t xml:space="preserve"> </w:t>
      </w:r>
      <w:r>
        <w:rPr>
          <w:rFonts w:hint="default" w:ascii="Times New Roman" w:hAnsi="Times New Roman" w:eastAsia="宋体" w:cs="Times New Roman"/>
          <w:b w:val="0"/>
          <w:bCs/>
          <w:kern w:val="2"/>
          <w:sz w:val="21"/>
          <w:szCs w:val="24"/>
          <w:lang w:val="en-US" w:eastAsia="zh-CN" w:bidi="ar-SA"/>
        </w:rPr>
        <w:t>井座上设置的螺栓锚固孔不小于三个。</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default" w:ascii="Times New Roman" w:hAnsi="Times New Roman" w:eastAsia="宋体" w:cs="Times New Roman"/>
          <w:b/>
          <w:bCs w:val="0"/>
          <w:kern w:val="2"/>
          <w:sz w:val="21"/>
          <w:szCs w:val="24"/>
          <w:lang w:val="en-US" w:eastAsia="zh-CN" w:bidi="ar-SA"/>
        </w:rPr>
        <w:t>.</w:t>
      </w:r>
      <w:r>
        <w:rPr>
          <w:rFonts w:hint="eastAsia" w:cs="Times New Roman"/>
          <w:b/>
          <w:bCs w:val="0"/>
          <w:kern w:val="2"/>
          <w:sz w:val="21"/>
          <w:szCs w:val="24"/>
          <w:lang w:val="en-US" w:eastAsia="zh-CN" w:bidi="ar-SA"/>
        </w:rPr>
        <w:t>4</w:t>
      </w:r>
      <w:r>
        <w:rPr>
          <w:rFonts w:hint="default" w:ascii="Times New Roman" w:hAnsi="Times New Roman" w:eastAsia="宋体" w:cs="Times New Roman"/>
          <w:b/>
          <w:bCs w:val="0"/>
          <w:kern w:val="2"/>
          <w:sz w:val="21"/>
          <w:szCs w:val="24"/>
          <w:lang w:val="en-US" w:eastAsia="zh-CN" w:bidi="ar-SA"/>
        </w:rPr>
        <w:t>.3</w:t>
      </w:r>
      <w:r>
        <w:rPr>
          <w:rFonts w:hint="eastAsia" w:ascii="Times New Roman" w:hAnsi="Times New Roman" w:cs="Times New Roman"/>
          <w:b/>
          <w:bCs w:val="0"/>
          <w:kern w:val="2"/>
          <w:sz w:val="21"/>
          <w:szCs w:val="24"/>
          <w:lang w:val="en-US" w:eastAsia="zh-CN" w:bidi="ar-SA"/>
        </w:rPr>
        <w:t xml:space="preserve"> </w:t>
      </w:r>
      <w:r>
        <w:rPr>
          <w:rFonts w:hint="default" w:ascii="Times New Roman" w:hAnsi="Times New Roman" w:eastAsia="宋体" w:cs="Times New Roman"/>
          <w:b w:val="0"/>
          <w:bCs/>
          <w:kern w:val="2"/>
          <w:sz w:val="21"/>
          <w:szCs w:val="24"/>
          <w:lang w:val="en-US" w:eastAsia="zh-CN" w:bidi="ar-SA"/>
        </w:rPr>
        <w:t>承载等级C250时，井盖重量不小于35，井座重量不小于25</w:t>
      </w:r>
      <w:r>
        <w:rPr>
          <w:rFonts w:hint="eastAsia" w:ascii="Times New Roman" w:hAnsi="Times New Roman" w:cs="Times New Roman"/>
          <w:b w:val="0"/>
          <w:bCs/>
          <w:kern w:val="2"/>
          <w:sz w:val="21"/>
          <w:szCs w:val="24"/>
          <w:lang w:val="en-US" w:eastAsia="zh-CN" w:bidi="ar-SA"/>
        </w:rPr>
        <w:t>；</w:t>
      </w:r>
      <w:r>
        <w:rPr>
          <w:rFonts w:hint="default" w:ascii="Times New Roman" w:hAnsi="Times New Roman" w:eastAsia="宋体" w:cs="Times New Roman"/>
          <w:b w:val="0"/>
          <w:bCs/>
          <w:kern w:val="2"/>
          <w:sz w:val="21"/>
          <w:szCs w:val="24"/>
          <w:lang w:val="en-US" w:eastAsia="zh-CN" w:bidi="ar-SA"/>
        </w:rPr>
        <w:t>承载等级为D400时</w:t>
      </w:r>
      <w:r>
        <w:rPr>
          <w:rFonts w:hint="eastAsia" w:ascii="Times New Roman" w:hAnsi="Times New Roman" w:cs="Times New Roman"/>
          <w:b w:val="0"/>
          <w:bCs/>
          <w:kern w:val="2"/>
          <w:sz w:val="21"/>
          <w:szCs w:val="24"/>
          <w:lang w:val="en-US" w:eastAsia="zh-CN" w:bidi="ar-SA"/>
        </w:rPr>
        <w:t>，</w:t>
      </w:r>
      <w:r>
        <w:rPr>
          <w:rFonts w:hint="default" w:ascii="Times New Roman" w:hAnsi="Times New Roman" w:eastAsia="宋体" w:cs="Times New Roman"/>
          <w:b w:val="0"/>
          <w:bCs/>
          <w:kern w:val="2"/>
          <w:sz w:val="21"/>
          <w:szCs w:val="24"/>
          <w:lang w:val="en-US" w:eastAsia="zh-CN" w:bidi="ar-SA"/>
        </w:rPr>
        <w:t>井盖重量不小于53kg，井座重量不小于55kg</w:t>
      </w:r>
      <w:r>
        <w:rPr>
          <w:rFonts w:hint="eastAsia" w:ascii="Times New Roman" w:hAnsi="Times New Roman" w:cs="Times New Roman"/>
          <w:b w:val="0"/>
          <w:bCs/>
          <w:kern w:val="2"/>
          <w:sz w:val="21"/>
          <w:szCs w:val="24"/>
          <w:lang w:val="en-US" w:eastAsia="zh-CN" w:bidi="ar-SA"/>
        </w:rPr>
        <w:t>；</w:t>
      </w:r>
      <w:r>
        <w:rPr>
          <w:rFonts w:hint="default" w:ascii="Times New Roman" w:hAnsi="Times New Roman" w:eastAsia="宋体" w:cs="Times New Roman"/>
          <w:b w:val="0"/>
          <w:bCs/>
          <w:kern w:val="2"/>
          <w:sz w:val="21"/>
          <w:szCs w:val="24"/>
          <w:lang w:val="en-US" w:eastAsia="zh-CN" w:bidi="ar-SA"/>
        </w:rPr>
        <w:t>承载等级为E600时，井盖重量不小于85kg</w:t>
      </w:r>
      <w:r>
        <w:rPr>
          <w:rFonts w:hint="eastAsia" w:ascii="Times New Roman" w:hAnsi="Times New Roman" w:cs="Times New Roman"/>
          <w:b w:val="0"/>
          <w:bCs/>
          <w:kern w:val="2"/>
          <w:sz w:val="21"/>
          <w:szCs w:val="24"/>
          <w:lang w:val="en-US" w:eastAsia="zh-CN" w:bidi="ar-SA"/>
        </w:rPr>
        <w:t>，</w:t>
      </w:r>
      <w:r>
        <w:rPr>
          <w:rFonts w:hint="default" w:ascii="Times New Roman" w:hAnsi="Times New Roman" w:eastAsia="宋体" w:cs="Times New Roman"/>
          <w:b w:val="0"/>
          <w:bCs/>
          <w:kern w:val="2"/>
          <w:sz w:val="21"/>
          <w:szCs w:val="24"/>
          <w:lang w:val="en-US" w:eastAsia="zh-CN" w:bidi="ar-SA"/>
        </w:rPr>
        <w:t>井座重量不小于65kg。</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default" w:ascii="Times New Roman" w:hAnsi="Times New Roman" w:eastAsia="宋体" w:cs="Times New Roman"/>
          <w:b/>
          <w:bCs w:val="0"/>
          <w:kern w:val="2"/>
          <w:sz w:val="21"/>
          <w:szCs w:val="24"/>
          <w:lang w:val="en-US" w:eastAsia="zh-CN" w:bidi="ar-SA"/>
        </w:rPr>
        <w:t>.</w:t>
      </w:r>
      <w:r>
        <w:rPr>
          <w:rFonts w:hint="eastAsia" w:cs="Times New Roman"/>
          <w:b/>
          <w:bCs w:val="0"/>
          <w:kern w:val="2"/>
          <w:sz w:val="21"/>
          <w:szCs w:val="24"/>
          <w:lang w:val="en-US" w:eastAsia="zh-CN" w:bidi="ar-SA"/>
        </w:rPr>
        <w:t>4</w:t>
      </w:r>
      <w:r>
        <w:rPr>
          <w:rFonts w:hint="default" w:ascii="Times New Roman" w:hAnsi="Times New Roman" w:eastAsia="宋体" w:cs="Times New Roman"/>
          <w:b/>
          <w:bCs w:val="0"/>
          <w:kern w:val="2"/>
          <w:sz w:val="21"/>
          <w:szCs w:val="24"/>
          <w:lang w:val="en-US" w:eastAsia="zh-CN" w:bidi="ar-SA"/>
        </w:rPr>
        <w:t xml:space="preserve">.4 </w:t>
      </w:r>
      <w:r>
        <w:rPr>
          <w:rFonts w:hint="default" w:ascii="Times New Roman" w:hAnsi="Times New Roman" w:eastAsia="宋体" w:cs="Times New Roman"/>
          <w:b w:val="0"/>
          <w:bCs/>
          <w:kern w:val="2"/>
          <w:sz w:val="21"/>
          <w:szCs w:val="24"/>
          <w:lang w:val="en-US" w:eastAsia="zh-CN" w:bidi="ar-SA"/>
        </w:rPr>
        <w:t>井座与井筒连接处需设置钢筋混凝土井圈，井圈与井筒需采取可靠的连接措施。</w:t>
      </w:r>
    </w:p>
    <w:p>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default" w:ascii="Times New Roman" w:hAnsi="Times New Roman" w:eastAsia="宋体" w:cs="Times New Roman"/>
          <w:b w:val="0"/>
          <w:bCs/>
          <w:kern w:val="2"/>
          <w:sz w:val="21"/>
          <w:szCs w:val="24"/>
          <w:lang w:val="en-US" w:eastAsia="zh-CN" w:bidi="ar-SA"/>
        </w:rPr>
      </w:pPr>
      <w:r>
        <w:rPr>
          <w:rFonts w:hint="default" w:ascii="Times New Roman" w:hAnsi="Times New Roman" w:eastAsia="宋体" w:cs="Times New Roman"/>
          <w:b w:val="0"/>
          <w:bCs/>
          <w:kern w:val="2"/>
          <w:sz w:val="21"/>
          <w:szCs w:val="24"/>
          <w:lang w:val="en-US" w:eastAsia="zh-CN" w:bidi="ar-SA"/>
        </w:rPr>
        <w:drawing>
          <wp:inline distT="0" distB="0" distL="114300" distR="114300">
            <wp:extent cx="2197100" cy="2073275"/>
            <wp:effectExtent l="0" t="0" r="12700" b="3175"/>
            <wp:docPr id="20" name="图片 20" descr="1687078533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1687078533274"/>
                    <pic:cNvPicPr>
                      <a:picLocks noChangeAspect="1"/>
                    </pic:cNvPicPr>
                  </pic:nvPicPr>
                  <pic:blipFill>
                    <a:blip r:embed="rId13"/>
                    <a:srcRect l="3000"/>
                    <a:stretch>
                      <a:fillRect/>
                    </a:stretch>
                  </pic:blipFill>
                  <pic:spPr>
                    <a:xfrm>
                      <a:off x="0" y="0"/>
                      <a:ext cx="2197100" cy="207327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b/>
          <w:bCs/>
          <w:lang w:val="en-US" w:eastAsia="zh-CN"/>
        </w:rPr>
      </w:pPr>
      <w:r>
        <w:rPr>
          <w:rFonts w:hint="eastAsia"/>
          <w:b/>
          <w:bCs/>
          <w:lang w:val="en-US" w:eastAsia="zh-CN"/>
        </w:rPr>
        <w:t>（a）直承式球墨铸铁检查井盖平面示意图</w:t>
      </w:r>
    </w:p>
    <w:p>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default" w:ascii="Times New Roman" w:hAnsi="Times New Roman" w:eastAsia="宋体" w:cs="Times New Roman"/>
          <w:b w:val="0"/>
          <w:bCs/>
          <w:kern w:val="2"/>
          <w:sz w:val="21"/>
          <w:szCs w:val="24"/>
          <w:lang w:val="en-US" w:eastAsia="zh-CN" w:bidi="ar-SA"/>
        </w:rPr>
      </w:pPr>
      <w:r>
        <w:rPr>
          <w:rFonts w:hint="default" w:ascii="Times New Roman" w:hAnsi="Times New Roman" w:eastAsia="宋体" w:cs="Times New Roman"/>
          <w:b w:val="0"/>
          <w:bCs/>
          <w:kern w:val="2"/>
          <w:sz w:val="21"/>
          <w:szCs w:val="24"/>
          <w:lang w:val="en-US" w:eastAsia="zh-CN" w:bidi="ar-SA"/>
        </w:rPr>
        <w:drawing>
          <wp:inline distT="0" distB="0" distL="114300" distR="114300">
            <wp:extent cx="3352165" cy="1627505"/>
            <wp:effectExtent l="0" t="0" r="635" b="10795"/>
            <wp:docPr id="22" name="图片 22" descr="1687078649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1687078649993"/>
                    <pic:cNvPicPr>
                      <a:picLocks noChangeAspect="1"/>
                    </pic:cNvPicPr>
                  </pic:nvPicPr>
                  <pic:blipFill>
                    <a:blip r:embed="rId14"/>
                    <a:srcRect l="2338" r="2068" b="4796"/>
                    <a:stretch>
                      <a:fillRect/>
                    </a:stretch>
                  </pic:blipFill>
                  <pic:spPr>
                    <a:xfrm>
                      <a:off x="0" y="0"/>
                      <a:ext cx="3352165" cy="162750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b/>
          <w:bCs/>
          <w:lang w:val="en-US" w:eastAsia="zh-CN"/>
        </w:rPr>
      </w:pPr>
      <w:r>
        <w:rPr>
          <w:rFonts w:hint="eastAsia"/>
          <w:b/>
          <w:bCs/>
          <w:lang w:val="en-US" w:eastAsia="zh-CN"/>
        </w:rPr>
        <w:t>（b）直承式球墨铸铁检查井盖剖面示意图</w:t>
      </w:r>
    </w:p>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lang w:val="en-US" w:eastAsia="zh-CN"/>
        </w:rPr>
      </w:pPr>
      <w:r>
        <w:rPr>
          <w:rFonts w:hint="eastAsia"/>
          <w:b/>
          <w:bCs/>
          <w:lang w:val="en-US" w:eastAsia="zh-CN"/>
        </w:rPr>
        <w:t>图6.4.1  直承式球墨铸铁检查井盖示意图</w:t>
      </w:r>
    </w:p>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lang w:val="en-US" w:eastAsia="zh-CN"/>
        </w:rPr>
      </w:pPr>
    </w:p>
    <w:p>
      <w:pPr>
        <w:pStyle w:val="3"/>
        <w:keepNext/>
        <w:keepLines/>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lang w:val="en-US" w:eastAsia="zh-CN"/>
        </w:rPr>
      </w:pPr>
      <w:bookmarkStart w:id="36" w:name="_Toc25348"/>
      <w:r>
        <w:rPr>
          <w:rFonts w:hint="eastAsia" w:ascii="Times New Roman" w:hAnsi="Times New Roman" w:eastAsia="宋体" w:cs="Times New Roman"/>
          <w:lang w:val="en-US" w:eastAsia="zh-CN"/>
        </w:rPr>
        <w:t>6</w:t>
      </w:r>
      <w:r>
        <w:rPr>
          <w:rFonts w:hint="default" w:ascii="Times New Roman" w:hAnsi="Times New Roman" w:eastAsia="宋体" w:cs="Times New Roman"/>
          <w:lang w:val="en-US" w:eastAsia="zh-CN"/>
        </w:rPr>
        <w:t>.</w:t>
      </w:r>
      <w:r>
        <w:rPr>
          <w:rFonts w:hint="eastAsia" w:ascii="Times New Roman" w:hAnsi="Times New Roman" w:eastAsia="宋体" w:cs="Times New Roman"/>
          <w:lang w:val="en-US" w:eastAsia="zh-CN"/>
        </w:rPr>
        <w:t>5</w:t>
      </w:r>
      <w:r>
        <w:rPr>
          <w:rFonts w:hint="eastAsia" w:ascii="Times New Roman" w:hAnsi="Times New Roman" w:cstheme="majorBidi"/>
          <w:b w:val="0"/>
          <w:bCs/>
          <w:szCs w:val="32"/>
          <w:lang w:val="en-US" w:eastAsia="zh-CN"/>
        </w:rPr>
        <w:t>矩</w:t>
      </w:r>
      <w:r>
        <w:rPr>
          <w:rFonts w:hint="default" w:ascii="Times New Roman" w:hAnsi="Times New Roman" w:cstheme="majorBidi"/>
          <w:b w:val="0"/>
          <w:bCs/>
          <w:szCs w:val="32"/>
          <w:lang w:val="en-US" w:eastAsia="zh-CN"/>
        </w:rPr>
        <w:t>形球墨铸铁检查井盖</w:t>
      </w:r>
      <w:bookmarkEnd w:id="36"/>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ascii="Times New Roman" w:hAnsi="Times New Roman" w:eastAsia="宋体" w:cs="Times New Roman"/>
          <w:b/>
          <w:bCs w:val="0"/>
          <w:kern w:val="2"/>
          <w:sz w:val="21"/>
          <w:szCs w:val="24"/>
          <w:lang w:val="en-US" w:eastAsia="zh-CN" w:bidi="ar-SA"/>
        </w:rPr>
        <w:t>6</w:t>
      </w:r>
      <w:r>
        <w:rPr>
          <w:rFonts w:hint="default" w:ascii="Times New Roman" w:hAnsi="Times New Roman" w:eastAsia="宋体" w:cs="Times New Roman"/>
          <w:b/>
          <w:bCs w:val="0"/>
          <w:kern w:val="2"/>
          <w:sz w:val="21"/>
          <w:szCs w:val="24"/>
          <w:lang w:val="en-US" w:eastAsia="zh-CN" w:bidi="ar-SA"/>
        </w:rPr>
        <w:t>.</w:t>
      </w:r>
      <w:r>
        <w:rPr>
          <w:rFonts w:hint="eastAsia" w:cs="Times New Roman"/>
          <w:b/>
          <w:bCs w:val="0"/>
          <w:kern w:val="2"/>
          <w:sz w:val="21"/>
          <w:szCs w:val="24"/>
          <w:lang w:val="en-US" w:eastAsia="zh-CN" w:bidi="ar-SA"/>
        </w:rPr>
        <w:t>5</w:t>
      </w:r>
      <w:r>
        <w:rPr>
          <w:rFonts w:hint="default" w:ascii="Times New Roman" w:hAnsi="Times New Roman" w:eastAsia="宋体" w:cs="Times New Roman"/>
          <w:b/>
          <w:bCs w:val="0"/>
          <w:kern w:val="2"/>
          <w:sz w:val="21"/>
          <w:szCs w:val="24"/>
          <w:lang w:val="en-US" w:eastAsia="zh-CN" w:bidi="ar-SA"/>
        </w:rPr>
        <w:t>.1</w:t>
      </w:r>
      <w:r>
        <w:rPr>
          <w:rFonts w:hint="eastAsia" w:cs="Times New Roman"/>
          <w:b/>
          <w:bCs w:val="0"/>
          <w:kern w:val="2"/>
          <w:sz w:val="21"/>
          <w:szCs w:val="24"/>
          <w:lang w:val="en-US" w:eastAsia="zh-CN" w:bidi="ar-SA"/>
        </w:rPr>
        <w:t xml:space="preserve"> </w:t>
      </w:r>
      <w:r>
        <w:rPr>
          <w:rFonts w:hint="default" w:ascii="Times New Roman" w:hAnsi="Times New Roman" w:eastAsia="宋体" w:cs="Times New Roman"/>
          <w:b w:val="0"/>
          <w:bCs/>
          <w:kern w:val="2"/>
          <w:sz w:val="21"/>
          <w:szCs w:val="24"/>
          <w:lang w:val="en-US" w:eastAsia="zh-CN" w:bidi="ar-SA"/>
        </w:rPr>
        <w:t>本章节适用于设置在不通行机动车辆人行道、广场、绿化范围内的矩形检查井盖</w:t>
      </w:r>
      <w:r>
        <w:rPr>
          <w:rFonts w:hint="eastAsia" w:ascii="Times New Roman" w:hAnsi="Times New Roman" w:cs="Times New Roman"/>
          <w:b w:val="0"/>
          <w:bCs/>
          <w:kern w:val="2"/>
          <w:sz w:val="21"/>
          <w:szCs w:val="24"/>
          <w:lang w:val="en-US" w:eastAsia="zh-CN" w:bidi="ar-SA"/>
        </w:rPr>
        <w:t>；</w:t>
      </w:r>
      <w:r>
        <w:rPr>
          <w:rFonts w:hint="default" w:ascii="Times New Roman" w:hAnsi="Times New Roman" w:eastAsia="宋体" w:cs="Times New Roman"/>
          <w:b w:val="0"/>
          <w:bCs/>
          <w:kern w:val="2"/>
          <w:sz w:val="21"/>
          <w:szCs w:val="24"/>
          <w:lang w:val="en-US" w:eastAsia="zh-CN" w:bidi="ar-SA"/>
        </w:rPr>
        <w:t>现</w:t>
      </w:r>
    </w:p>
    <w:p>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textAlignment w:val="auto"/>
        <w:rPr>
          <w:rFonts w:hint="default" w:ascii="Times New Roman" w:hAnsi="Times New Roman" w:eastAsia="宋体" w:cs="Times New Roman"/>
          <w:b w:val="0"/>
          <w:bCs/>
          <w:kern w:val="2"/>
          <w:sz w:val="21"/>
          <w:szCs w:val="24"/>
          <w:lang w:val="en-US" w:eastAsia="zh-CN" w:bidi="ar-SA"/>
        </w:rPr>
      </w:pPr>
      <w:r>
        <w:rPr>
          <w:rFonts w:hint="default" w:ascii="Times New Roman" w:hAnsi="Times New Roman" w:eastAsia="宋体" w:cs="Times New Roman"/>
          <w:b w:val="0"/>
          <w:bCs/>
          <w:kern w:val="2"/>
          <w:sz w:val="21"/>
          <w:szCs w:val="24"/>
          <w:lang w:val="en-US" w:eastAsia="zh-CN" w:bidi="ar-SA"/>
        </w:rPr>
        <w:t>状设置在车行道或者非机动车道方形检查井盖且难以调整为圆形检查井盖时也可采用矩形检查盖。人行道宜设置隐形检查井盖，盲道处必须采用隐形检查井盖。检查井盖产品应参</w:t>
      </w:r>
      <w:r>
        <w:rPr>
          <w:rFonts w:hint="eastAsia" w:ascii="Times New Roman" w:hAnsi="Times New Roman" w:cs="Times New Roman"/>
          <w:b w:val="0"/>
          <w:bCs/>
          <w:kern w:val="2"/>
          <w:sz w:val="21"/>
          <w:szCs w:val="24"/>
          <w:lang w:val="en-US" w:eastAsia="zh-CN" w:bidi="ar-SA"/>
        </w:rPr>
        <w:t>照</w:t>
      </w:r>
      <w:r>
        <w:rPr>
          <w:rFonts w:hint="default" w:ascii="Times New Roman" w:hAnsi="Times New Roman" w:eastAsia="宋体" w:cs="Times New Roman"/>
          <w:b w:val="0"/>
          <w:bCs/>
          <w:kern w:val="2"/>
          <w:sz w:val="21"/>
          <w:szCs w:val="24"/>
          <w:lang w:val="en-US" w:eastAsia="zh-CN" w:bidi="ar-SA"/>
        </w:rPr>
        <w:t>图</w:t>
      </w:r>
      <w:r>
        <w:rPr>
          <w:rFonts w:hint="eastAsia" w:cs="Times New Roman"/>
          <w:b w:val="0"/>
          <w:bCs/>
          <w:kern w:val="2"/>
          <w:sz w:val="21"/>
          <w:szCs w:val="24"/>
          <w:lang w:val="en-US" w:eastAsia="zh-CN" w:bidi="ar-SA"/>
        </w:rPr>
        <w:t>6</w:t>
      </w:r>
      <w:r>
        <w:rPr>
          <w:rFonts w:hint="default" w:ascii="Times New Roman" w:hAnsi="Times New Roman" w:eastAsia="宋体" w:cs="Times New Roman"/>
          <w:b w:val="0"/>
          <w:bCs/>
          <w:kern w:val="2"/>
          <w:sz w:val="21"/>
          <w:szCs w:val="24"/>
          <w:lang w:val="en-US" w:eastAsia="zh-CN" w:bidi="ar-SA"/>
        </w:rPr>
        <w:t>.4.1，并应符合本章节条文规定。</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default" w:ascii="Times New Roman" w:hAnsi="Times New Roman" w:eastAsia="宋体" w:cs="Times New Roman"/>
          <w:b/>
          <w:bCs w:val="0"/>
          <w:kern w:val="2"/>
          <w:sz w:val="21"/>
          <w:szCs w:val="24"/>
          <w:lang w:val="en-US" w:eastAsia="zh-CN" w:bidi="ar-SA"/>
        </w:rPr>
        <w:t>.</w:t>
      </w:r>
      <w:r>
        <w:rPr>
          <w:rFonts w:hint="eastAsia" w:cs="Times New Roman"/>
          <w:b/>
          <w:bCs w:val="0"/>
          <w:kern w:val="2"/>
          <w:sz w:val="21"/>
          <w:szCs w:val="24"/>
          <w:lang w:val="en-US" w:eastAsia="zh-CN" w:bidi="ar-SA"/>
        </w:rPr>
        <w:t>5</w:t>
      </w:r>
      <w:r>
        <w:rPr>
          <w:rFonts w:hint="default" w:ascii="Times New Roman" w:hAnsi="Times New Roman" w:eastAsia="宋体" w:cs="Times New Roman"/>
          <w:b/>
          <w:bCs w:val="0"/>
          <w:kern w:val="2"/>
          <w:sz w:val="21"/>
          <w:szCs w:val="24"/>
          <w:lang w:val="en-US" w:eastAsia="zh-CN" w:bidi="ar-SA"/>
        </w:rPr>
        <w:t>.2</w:t>
      </w:r>
      <w:r>
        <w:rPr>
          <w:rFonts w:hint="eastAsia" w:cs="Times New Roman"/>
          <w:b/>
          <w:bCs w:val="0"/>
          <w:kern w:val="2"/>
          <w:sz w:val="21"/>
          <w:szCs w:val="24"/>
          <w:lang w:val="en-US" w:eastAsia="zh-CN" w:bidi="ar-SA"/>
        </w:rPr>
        <w:t xml:space="preserve"> </w:t>
      </w:r>
      <w:r>
        <w:rPr>
          <w:rFonts w:hint="default" w:ascii="Times New Roman" w:hAnsi="Times New Roman" w:eastAsia="宋体" w:cs="Times New Roman"/>
          <w:b w:val="0"/>
          <w:bCs/>
          <w:kern w:val="2"/>
          <w:sz w:val="21"/>
          <w:szCs w:val="24"/>
          <w:lang w:val="en-US" w:eastAsia="zh-CN" w:bidi="ar-SA"/>
        </w:rPr>
        <w:t>矩形球墨铸铁检查井盖尺寸根据实际需要确定，在满足使用条件，应尽量采用小规格尺寸检查井盖。</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default" w:ascii="Times New Roman" w:hAnsi="Times New Roman" w:eastAsia="宋体" w:cs="Times New Roman"/>
          <w:b/>
          <w:bCs w:val="0"/>
          <w:kern w:val="2"/>
          <w:sz w:val="21"/>
          <w:szCs w:val="24"/>
          <w:lang w:val="en-US" w:eastAsia="zh-CN" w:bidi="ar-SA"/>
        </w:rPr>
        <w:t>.</w:t>
      </w:r>
      <w:r>
        <w:rPr>
          <w:rFonts w:hint="eastAsia" w:cs="Times New Roman"/>
          <w:b/>
          <w:bCs w:val="0"/>
          <w:kern w:val="2"/>
          <w:sz w:val="21"/>
          <w:szCs w:val="24"/>
          <w:lang w:val="en-US" w:eastAsia="zh-CN" w:bidi="ar-SA"/>
        </w:rPr>
        <w:t>5.</w:t>
      </w:r>
      <w:r>
        <w:rPr>
          <w:rFonts w:hint="default" w:ascii="Times New Roman" w:hAnsi="Times New Roman" w:eastAsia="宋体" w:cs="Times New Roman"/>
          <w:b/>
          <w:bCs w:val="0"/>
          <w:kern w:val="2"/>
          <w:sz w:val="21"/>
          <w:szCs w:val="24"/>
          <w:lang w:val="en-US" w:eastAsia="zh-CN" w:bidi="ar-SA"/>
        </w:rPr>
        <w:t>3</w:t>
      </w:r>
      <w:r>
        <w:rPr>
          <w:rFonts w:hint="eastAsia" w:cs="Times New Roman"/>
          <w:b/>
          <w:bCs w:val="0"/>
          <w:kern w:val="2"/>
          <w:sz w:val="21"/>
          <w:szCs w:val="24"/>
          <w:lang w:val="en-US" w:eastAsia="zh-CN" w:bidi="ar-SA"/>
        </w:rPr>
        <w:t xml:space="preserve"> </w:t>
      </w:r>
      <w:r>
        <w:rPr>
          <w:rFonts w:hint="default" w:ascii="Times New Roman" w:hAnsi="Times New Roman" w:eastAsia="宋体" w:cs="Times New Roman"/>
          <w:b w:val="0"/>
          <w:bCs/>
          <w:kern w:val="2"/>
          <w:sz w:val="21"/>
          <w:szCs w:val="24"/>
          <w:lang w:val="en-US" w:eastAsia="zh-CN" w:bidi="ar-SA"/>
        </w:rPr>
        <w:t>井</w:t>
      </w:r>
      <w:r>
        <w:rPr>
          <w:rFonts w:hint="eastAsia" w:ascii="Times New Roman" w:hAnsi="Times New Roman" w:cs="Times New Roman"/>
          <w:b w:val="0"/>
          <w:bCs/>
          <w:kern w:val="2"/>
          <w:sz w:val="21"/>
          <w:szCs w:val="24"/>
          <w:lang w:val="en-US" w:eastAsia="zh-CN" w:bidi="ar-SA"/>
        </w:rPr>
        <w:t>座</w:t>
      </w:r>
      <w:r>
        <w:rPr>
          <w:rFonts w:hint="default" w:ascii="Times New Roman" w:hAnsi="Times New Roman" w:eastAsia="宋体" w:cs="Times New Roman"/>
          <w:b w:val="0"/>
          <w:bCs/>
          <w:kern w:val="2"/>
          <w:sz w:val="21"/>
          <w:szCs w:val="24"/>
          <w:lang w:val="en-US" w:eastAsia="zh-CN" w:bidi="ar-SA"/>
        </w:rPr>
        <w:t>承载面底应用沥青混合料分层填充夯实，压实度应不低于周边沥青混凝土路面的设计要求。填充沥青与检查井盖设施、井筒的接触面应喷洒乳化沥青，确保接触面紧密结合。</w:t>
      </w:r>
    </w:p>
    <w:p>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default" w:ascii="Times New Roman" w:hAnsi="Times New Roman" w:eastAsia="宋体" w:cs="Times New Roman"/>
          <w:b w:val="0"/>
          <w:bCs/>
          <w:kern w:val="2"/>
          <w:sz w:val="21"/>
          <w:szCs w:val="24"/>
          <w:lang w:val="en-US" w:eastAsia="zh-CN" w:bidi="ar-SA"/>
        </w:rPr>
      </w:pPr>
      <w:r>
        <w:rPr>
          <w:rFonts w:hint="default" w:ascii="Times New Roman" w:hAnsi="Times New Roman" w:eastAsia="宋体" w:cs="Times New Roman"/>
          <w:b w:val="0"/>
          <w:bCs/>
          <w:kern w:val="2"/>
          <w:sz w:val="21"/>
          <w:szCs w:val="24"/>
          <w:lang w:val="en-US" w:eastAsia="zh-CN" w:bidi="ar-SA"/>
        </w:rPr>
        <w:drawing>
          <wp:inline distT="0" distB="0" distL="114300" distR="114300">
            <wp:extent cx="2442845" cy="2287270"/>
            <wp:effectExtent l="0" t="0" r="14605" b="17780"/>
            <wp:docPr id="23" name="图片 23" descr="1687079051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1687079051342"/>
                    <pic:cNvPicPr>
                      <a:picLocks noChangeAspect="1"/>
                    </pic:cNvPicPr>
                  </pic:nvPicPr>
                  <pic:blipFill>
                    <a:blip r:embed="rId15"/>
                    <a:srcRect l="2432" t="6770" r="542" b="284"/>
                    <a:stretch>
                      <a:fillRect/>
                    </a:stretch>
                  </pic:blipFill>
                  <pic:spPr>
                    <a:xfrm>
                      <a:off x="0" y="0"/>
                      <a:ext cx="2442845" cy="228727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b/>
          <w:bCs/>
          <w:lang w:val="en-US" w:eastAsia="zh-CN"/>
        </w:rPr>
      </w:pPr>
      <w:r>
        <w:rPr>
          <w:rFonts w:hint="eastAsia"/>
          <w:b/>
          <w:bCs/>
          <w:lang w:val="en-US" w:eastAsia="zh-CN"/>
        </w:rPr>
        <w:t>（a）矩形球墨铸铁检查井盖平面示意图</w:t>
      </w:r>
    </w:p>
    <w:p>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default" w:ascii="Times New Roman" w:hAnsi="Times New Roman" w:eastAsia="宋体" w:cs="Times New Roman"/>
          <w:b w:val="0"/>
          <w:bCs/>
          <w:kern w:val="2"/>
          <w:sz w:val="21"/>
          <w:szCs w:val="24"/>
          <w:lang w:val="en-US" w:eastAsia="zh-CN" w:bidi="ar-SA"/>
        </w:rPr>
      </w:pPr>
      <w:r>
        <w:rPr>
          <w:rFonts w:hint="default" w:ascii="Times New Roman" w:hAnsi="Times New Roman" w:eastAsia="宋体" w:cs="Times New Roman"/>
          <w:b w:val="0"/>
          <w:bCs/>
          <w:kern w:val="2"/>
          <w:sz w:val="21"/>
          <w:szCs w:val="24"/>
          <w:lang w:val="en-US" w:eastAsia="zh-CN" w:bidi="ar-SA"/>
        </w:rPr>
        <w:drawing>
          <wp:inline distT="0" distB="0" distL="114300" distR="114300">
            <wp:extent cx="3752215" cy="1644650"/>
            <wp:effectExtent l="0" t="0" r="635" b="12700"/>
            <wp:docPr id="24" name="图片 24" descr="1687079127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1687079127136"/>
                    <pic:cNvPicPr>
                      <a:picLocks noChangeAspect="1"/>
                    </pic:cNvPicPr>
                  </pic:nvPicPr>
                  <pic:blipFill>
                    <a:blip r:embed="rId16"/>
                    <a:srcRect l="1069" t="6643" r="1411" b="1024"/>
                    <a:stretch>
                      <a:fillRect/>
                    </a:stretch>
                  </pic:blipFill>
                  <pic:spPr>
                    <a:xfrm>
                      <a:off x="0" y="0"/>
                      <a:ext cx="3752215" cy="164465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b/>
          <w:bCs/>
          <w:lang w:val="en-US" w:eastAsia="zh-CN"/>
        </w:rPr>
      </w:pPr>
      <w:r>
        <w:rPr>
          <w:rFonts w:hint="eastAsia"/>
          <w:b/>
          <w:bCs/>
          <w:lang w:val="en-US" w:eastAsia="zh-CN"/>
        </w:rPr>
        <w:t>（b）矩形球墨铸铁检查井盖剖面示意图</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b/>
          <w:bCs/>
          <w:lang w:val="en-US" w:eastAsia="zh-CN"/>
        </w:rPr>
      </w:pPr>
      <w:r>
        <w:rPr>
          <w:rFonts w:hint="eastAsia"/>
          <w:b/>
          <w:bCs/>
          <w:lang w:val="en-US" w:eastAsia="zh-CN"/>
        </w:rPr>
        <w:t>图6.5.1  矩形球墨铸铁检查井盖示意图</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b/>
          <w:bCs/>
          <w:lang w:val="en-US" w:eastAsia="zh-CN"/>
        </w:rPr>
      </w:pPr>
    </w:p>
    <w:p>
      <w:pPr>
        <w:pStyle w:val="3"/>
        <w:keepNext/>
        <w:keepLines/>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lang w:val="en-US" w:eastAsia="zh-CN"/>
        </w:rPr>
      </w:pPr>
      <w:bookmarkStart w:id="37" w:name="_Toc175"/>
      <w:r>
        <w:rPr>
          <w:rFonts w:hint="eastAsia" w:ascii="Times New Roman" w:hAnsi="Times New Roman" w:eastAsia="宋体" w:cs="Times New Roman"/>
          <w:lang w:val="en-US" w:eastAsia="zh-CN"/>
        </w:rPr>
        <w:t>6</w:t>
      </w:r>
      <w:r>
        <w:rPr>
          <w:rFonts w:hint="default" w:ascii="Times New Roman" w:hAnsi="Times New Roman" w:eastAsia="宋体" w:cs="Times New Roman"/>
          <w:lang w:val="en-US" w:eastAsia="zh-CN"/>
        </w:rPr>
        <w:t>.</w:t>
      </w:r>
      <w:r>
        <w:rPr>
          <w:rFonts w:hint="eastAsia" w:ascii="Times New Roman" w:hAnsi="Times New Roman" w:eastAsia="宋体" w:cs="Times New Roman"/>
          <w:lang w:val="en-US" w:eastAsia="zh-CN"/>
        </w:rPr>
        <w:t>6</w:t>
      </w:r>
      <w:r>
        <w:rPr>
          <w:rFonts w:hint="default" w:ascii="Times New Roman" w:hAnsi="Times New Roman" w:cstheme="majorBidi"/>
          <w:b w:val="0"/>
          <w:bCs/>
          <w:szCs w:val="32"/>
          <w:lang w:val="en-US" w:eastAsia="zh-CN"/>
        </w:rPr>
        <w:t>不锈钢隐形检查井盖</w:t>
      </w:r>
      <w:bookmarkEnd w:id="37"/>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 xml:space="preserve">6.6.1 </w:t>
      </w:r>
      <w:r>
        <w:rPr>
          <w:rFonts w:hint="default" w:ascii="Times New Roman" w:hAnsi="Times New Roman" w:eastAsia="宋体" w:cs="Times New Roman"/>
          <w:b w:val="0"/>
          <w:bCs/>
          <w:kern w:val="2"/>
          <w:sz w:val="21"/>
          <w:szCs w:val="24"/>
          <w:lang w:val="en-US" w:eastAsia="zh-CN" w:bidi="ar-SA"/>
        </w:rPr>
        <w:t>本章节适用于设置在不通行机动车辆人行道、广场、绿化等范围内的隐形检查井盖，人行道盲道处必须采用隐形检查井盖，检查井盖样式与盲道一致，保持盲道畅通。检查井盖产品应参照图</w:t>
      </w:r>
      <w:r>
        <w:rPr>
          <w:rFonts w:hint="eastAsia" w:cs="Times New Roman"/>
          <w:b w:val="0"/>
          <w:bCs/>
          <w:kern w:val="2"/>
          <w:sz w:val="21"/>
          <w:szCs w:val="24"/>
          <w:lang w:val="en-US" w:eastAsia="zh-CN" w:bidi="ar-SA"/>
        </w:rPr>
        <w:t>6</w:t>
      </w:r>
      <w:r>
        <w:rPr>
          <w:rFonts w:hint="default" w:ascii="Times New Roman" w:hAnsi="Times New Roman" w:eastAsia="宋体" w:cs="Times New Roman"/>
          <w:b w:val="0"/>
          <w:bCs/>
          <w:kern w:val="2"/>
          <w:sz w:val="21"/>
          <w:szCs w:val="24"/>
          <w:lang w:val="en-US" w:eastAsia="zh-CN" w:bidi="ar-SA"/>
        </w:rPr>
        <w:t>.</w:t>
      </w:r>
      <w:r>
        <w:rPr>
          <w:rFonts w:hint="eastAsia" w:cs="Times New Roman"/>
          <w:b w:val="0"/>
          <w:bCs/>
          <w:kern w:val="2"/>
          <w:sz w:val="21"/>
          <w:szCs w:val="24"/>
          <w:lang w:val="en-US" w:eastAsia="zh-CN" w:bidi="ar-SA"/>
        </w:rPr>
        <w:t>6</w:t>
      </w:r>
      <w:r>
        <w:rPr>
          <w:rFonts w:hint="default" w:ascii="Times New Roman" w:hAnsi="Times New Roman" w:eastAsia="宋体" w:cs="Times New Roman"/>
          <w:b w:val="0"/>
          <w:bCs/>
          <w:kern w:val="2"/>
          <w:sz w:val="21"/>
          <w:szCs w:val="24"/>
          <w:lang w:val="en-US" w:eastAsia="zh-CN" w:bidi="ar-SA"/>
        </w:rPr>
        <w:t>.1，并应符合本章节条文规定。</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 xml:space="preserve">6.6.2 </w:t>
      </w:r>
      <w:r>
        <w:rPr>
          <w:rFonts w:hint="default" w:ascii="Times New Roman" w:hAnsi="Times New Roman" w:eastAsia="宋体" w:cs="Times New Roman"/>
          <w:b w:val="0"/>
          <w:bCs/>
          <w:kern w:val="2"/>
          <w:sz w:val="21"/>
          <w:szCs w:val="24"/>
          <w:lang w:val="en-US" w:eastAsia="zh-CN" w:bidi="ar-SA"/>
        </w:rPr>
        <w:t>不锈钢隐形检查井盖均采用矩形检查井盖，底板不锈钢厚度不小于10mm，不锈钢采用304 不锈钢。角钢厚度为12mm，井盖铝框为8mm，均可按实际要求进行加工。</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default" w:ascii="Times New Roman" w:hAnsi="Times New Roman" w:eastAsia="宋体" w:cs="Times New Roman"/>
          <w:b/>
          <w:bCs w:val="0"/>
          <w:kern w:val="2"/>
          <w:sz w:val="21"/>
          <w:szCs w:val="24"/>
          <w:lang w:val="en-US" w:eastAsia="zh-CN" w:bidi="ar-SA"/>
        </w:rPr>
        <w:t>.</w:t>
      </w:r>
      <w:r>
        <w:rPr>
          <w:rFonts w:hint="eastAsia" w:cs="Times New Roman"/>
          <w:b/>
          <w:bCs w:val="0"/>
          <w:kern w:val="2"/>
          <w:sz w:val="21"/>
          <w:szCs w:val="24"/>
          <w:lang w:val="en-US" w:eastAsia="zh-CN" w:bidi="ar-SA"/>
        </w:rPr>
        <w:t>6</w:t>
      </w:r>
      <w:r>
        <w:rPr>
          <w:rFonts w:hint="default" w:ascii="Times New Roman" w:hAnsi="Times New Roman" w:eastAsia="宋体" w:cs="Times New Roman"/>
          <w:b/>
          <w:bCs w:val="0"/>
          <w:kern w:val="2"/>
          <w:sz w:val="21"/>
          <w:szCs w:val="24"/>
          <w:lang w:val="en-US" w:eastAsia="zh-CN" w:bidi="ar-SA"/>
        </w:rPr>
        <w:t>.3</w:t>
      </w:r>
      <w:r>
        <w:rPr>
          <w:rFonts w:hint="eastAsia" w:cs="Times New Roman"/>
          <w:b/>
          <w:bCs w:val="0"/>
          <w:kern w:val="2"/>
          <w:sz w:val="21"/>
          <w:szCs w:val="24"/>
          <w:lang w:val="en-US" w:eastAsia="zh-CN" w:bidi="ar-SA"/>
        </w:rPr>
        <w:t xml:space="preserve"> </w:t>
      </w:r>
      <w:r>
        <w:rPr>
          <w:rFonts w:hint="default" w:ascii="Times New Roman" w:hAnsi="Times New Roman" w:eastAsia="宋体" w:cs="Times New Roman"/>
          <w:b w:val="0"/>
          <w:bCs/>
          <w:kern w:val="2"/>
          <w:sz w:val="21"/>
          <w:szCs w:val="24"/>
          <w:lang w:val="en-US" w:eastAsia="zh-CN" w:bidi="ar-SA"/>
        </w:rPr>
        <w:t>不锈钢隐形检查井盖下方需设置直承式球墨铸铁检查井盖或矩形球墨铸铁检查井盖。</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 xml:space="preserve">6.6.4 </w:t>
      </w:r>
      <w:r>
        <w:rPr>
          <w:rFonts w:hint="default" w:ascii="Times New Roman" w:hAnsi="Times New Roman" w:eastAsia="宋体" w:cs="Times New Roman"/>
          <w:b w:val="0"/>
          <w:bCs/>
          <w:kern w:val="2"/>
          <w:sz w:val="21"/>
          <w:szCs w:val="24"/>
          <w:lang w:val="en-US" w:eastAsia="zh-CN" w:bidi="ar-SA"/>
        </w:rPr>
        <w:t>不锈钢隐形检查井盖尺寸推荐采用600mmx600mm，500mmx1000mm</w:t>
      </w:r>
      <w:r>
        <w:rPr>
          <w:rFonts w:hint="eastAsia" w:cs="Times New Roman"/>
          <w:b w:val="0"/>
          <w:bCs/>
          <w:kern w:val="2"/>
          <w:sz w:val="21"/>
          <w:szCs w:val="24"/>
          <w:lang w:val="en-US" w:eastAsia="zh-CN" w:bidi="ar-SA"/>
        </w:rPr>
        <w:t>，</w:t>
      </w:r>
      <w:r>
        <w:rPr>
          <w:rFonts w:hint="default" w:ascii="Times New Roman" w:hAnsi="Times New Roman" w:eastAsia="宋体" w:cs="Times New Roman"/>
          <w:b w:val="0"/>
          <w:bCs/>
          <w:kern w:val="2"/>
          <w:sz w:val="21"/>
          <w:szCs w:val="24"/>
          <w:lang w:val="en-US" w:eastAsia="zh-CN" w:bidi="ar-SA"/>
        </w:rPr>
        <w:t>600mmx1200mm</w:t>
      </w:r>
      <w:r>
        <w:rPr>
          <w:rFonts w:hint="eastAsia" w:ascii="Times New Roman" w:hAnsi="Times New Roman" w:cs="Times New Roman"/>
          <w:b w:val="0"/>
          <w:bCs/>
          <w:kern w:val="2"/>
          <w:sz w:val="21"/>
          <w:szCs w:val="24"/>
          <w:lang w:val="en-US" w:eastAsia="zh-CN" w:bidi="ar-SA"/>
        </w:rPr>
        <w:t>；</w:t>
      </w:r>
      <w:r>
        <w:rPr>
          <w:rFonts w:hint="default" w:ascii="Times New Roman" w:hAnsi="Times New Roman" w:eastAsia="宋体" w:cs="Times New Roman"/>
          <w:b w:val="0"/>
          <w:bCs/>
          <w:kern w:val="2"/>
          <w:sz w:val="21"/>
          <w:szCs w:val="24"/>
          <w:lang w:val="en-US" w:eastAsia="zh-CN" w:bidi="ar-SA"/>
        </w:rPr>
        <w:t>当不锈钢隐形检查井盖尺寸较大时，可采用多个盖板连续拼装。</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default" w:ascii="Times New Roman" w:hAnsi="Times New Roman" w:eastAsia="宋体" w:cs="Times New Roman"/>
          <w:b/>
          <w:bCs w:val="0"/>
          <w:kern w:val="2"/>
          <w:sz w:val="21"/>
          <w:szCs w:val="24"/>
          <w:lang w:val="en-US" w:eastAsia="zh-CN" w:bidi="ar-SA"/>
        </w:rPr>
        <w:t>.</w:t>
      </w:r>
      <w:r>
        <w:rPr>
          <w:rFonts w:hint="eastAsia" w:cs="Times New Roman"/>
          <w:b/>
          <w:bCs w:val="0"/>
          <w:kern w:val="2"/>
          <w:sz w:val="21"/>
          <w:szCs w:val="24"/>
          <w:lang w:val="en-US" w:eastAsia="zh-CN" w:bidi="ar-SA"/>
        </w:rPr>
        <w:t>6</w:t>
      </w:r>
      <w:r>
        <w:rPr>
          <w:rFonts w:hint="default" w:ascii="Times New Roman" w:hAnsi="Times New Roman" w:eastAsia="宋体" w:cs="Times New Roman"/>
          <w:b/>
          <w:bCs w:val="0"/>
          <w:kern w:val="2"/>
          <w:sz w:val="21"/>
          <w:szCs w:val="24"/>
          <w:lang w:val="en-US" w:eastAsia="zh-CN" w:bidi="ar-SA"/>
        </w:rPr>
        <w:t>.5</w:t>
      </w:r>
      <w:r>
        <w:rPr>
          <w:rFonts w:hint="eastAsia" w:cs="Times New Roman"/>
          <w:b/>
          <w:bCs w:val="0"/>
          <w:kern w:val="2"/>
          <w:sz w:val="21"/>
          <w:szCs w:val="24"/>
          <w:lang w:val="en-US" w:eastAsia="zh-CN" w:bidi="ar-SA"/>
        </w:rPr>
        <w:t xml:space="preserve"> </w:t>
      </w:r>
      <w:r>
        <w:rPr>
          <w:rFonts w:hint="default" w:ascii="Times New Roman" w:hAnsi="Times New Roman" w:eastAsia="宋体" w:cs="Times New Roman"/>
          <w:b w:val="0"/>
          <w:bCs/>
          <w:kern w:val="2"/>
          <w:sz w:val="21"/>
          <w:szCs w:val="24"/>
          <w:lang w:val="en-US" w:eastAsia="zh-CN" w:bidi="ar-SA"/>
        </w:rPr>
        <w:t>井</w:t>
      </w:r>
      <w:r>
        <w:rPr>
          <w:rFonts w:hint="eastAsia" w:cs="Times New Roman"/>
          <w:b w:val="0"/>
          <w:bCs/>
          <w:kern w:val="2"/>
          <w:sz w:val="21"/>
          <w:szCs w:val="24"/>
          <w:lang w:val="en-US" w:eastAsia="zh-CN" w:bidi="ar-SA"/>
        </w:rPr>
        <w:t>座</w:t>
      </w:r>
      <w:r>
        <w:rPr>
          <w:rFonts w:hint="default" w:ascii="Times New Roman" w:hAnsi="Times New Roman" w:eastAsia="宋体" w:cs="Times New Roman"/>
          <w:b w:val="0"/>
          <w:bCs/>
          <w:kern w:val="2"/>
          <w:sz w:val="21"/>
          <w:szCs w:val="24"/>
          <w:lang w:val="en-US" w:eastAsia="zh-CN" w:bidi="ar-SA"/>
        </w:rPr>
        <w:t>承载面宽度应不小于80mm。应采取有效措施，保证井座与周边结构之间的有效衔接。</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default" w:ascii="Times New Roman" w:hAnsi="Times New Roman" w:eastAsia="宋体" w:cs="Times New Roman"/>
          <w:b/>
          <w:bCs w:val="0"/>
          <w:kern w:val="2"/>
          <w:sz w:val="21"/>
          <w:szCs w:val="24"/>
          <w:lang w:val="en-US" w:eastAsia="zh-CN" w:bidi="ar-SA"/>
        </w:rPr>
        <w:t>.</w:t>
      </w:r>
      <w:r>
        <w:rPr>
          <w:rFonts w:hint="eastAsia" w:cs="Times New Roman"/>
          <w:b/>
          <w:bCs w:val="0"/>
          <w:kern w:val="2"/>
          <w:sz w:val="21"/>
          <w:szCs w:val="24"/>
          <w:lang w:val="en-US" w:eastAsia="zh-CN" w:bidi="ar-SA"/>
        </w:rPr>
        <w:t>6</w:t>
      </w:r>
      <w:r>
        <w:rPr>
          <w:rFonts w:hint="default" w:ascii="Times New Roman" w:hAnsi="Times New Roman" w:eastAsia="宋体" w:cs="Times New Roman"/>
          <w:b/>
          <w:bCs w:val="0"/>
          <w:kern w:val="2"/>
          <w:sz w:val="21"/>
          <w:szCs w:val="24"/>
          <w:lang w:val="en-US" w:eastAsia="zh-CN" w:bidi="ar-SA"/>
        </w:rPr>
        <w:t>.6</w:t>
      </w:r>
      <w:r>
        <w:rPr>
          <w:rFonts w:hint="eastAsia" w:cs="Times New Roman"/>
          <w:b w:val="0"/>
          <w:bCs/>
          <w:kern w:val="2"/>
          <w:sz w:val="21"/>
          <w:szCs w:val="24"/>
          <w:lang w:val="en-US" w:eastAsia="zh-CN" w:bidi="ar-SA"/>
        </w:rPr>
        <w:t xml:space="preserve"> </w:t>
      </w:r>
      <w:r>
        <w:rPr>
          <w:rFonts w:hint="default" w:ascii="Times New Roman" w:hAnsi="Times New Roman" w:eastAsia="宋体" w:cs="Times New Roman"/>
          <w:b w:val="0"/>
          <w:bCs/>
          <w:kern w:val="2"/>
          <w:sz w:val="21"/>
          <w:szCs w:val="24"/>
          <w:lang w:val="en-US" w:eastAsia="zh-CN" w:bidi="ar-SA"/>
        </w:rPr>
        <w:t>填充物与盖板接触面应有加强粘结效果的纹理。</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6.6</w:t>
      </w:r>
      <w:r>
        <w:rPr>
          <w:rFonts w:hint="default" w:ascii="Times New Roman" w:hAnsi="Times New Roman" w:eastAsia="宋体" w:cs="Times New Roman"/>
          <w:b/>
          <w:bCs w:val="0"/>
          <w:kern w:val="2"/>
          <w:sz w:val="21"/>
          <w:szCs w:val="24"/>
          <w:lang w:val="en-US" w:eastAsia="zh-CN" w:bidi="ar-SA"/>
        </w:rPr>
        <w:t>.7</w:t>
      </w:r>
      <w:r>
        <w:rPr>
          <w:rFonts w:hint="eastAsia" w:cs="Times New Roman"/>
          <w:b/>
          <w:bCs w:val="0"/>
          <w:kern w:val="2"/>
          <w:sz w:val="21"/>
          <w:szCs w:val="24"/>
          <w:lang w:val="en-US" w:eastAsia="zh-CN" w:bidi="ar-SA"/>
        </w:rPr>
        <w:t xml:space="preserve"> </w:t>
      </w:r>
      <w:r>
        <w:rPr>
          <w:rFonts w:hint="default" w:ascii="Times New Roman" w:hAnsi="Times New Roman" w:eastAsia="宋体" w:cs="Times New Roman"/>
          <w:b w:val="0"/>
          <w:bCs/>
          <w:kern w:val="2"/>
          <w:sz w:val="21"/>
          <w:szCs w:val="24"/>
          <w:lang w:val="en-US" w:eastAsia="zh-CN" w:bidi="ar-SA"/>
        </w:rPr>
        <w:t>填充物材料应采用与周边地面面层的材质、颜色、纹理等一致的材料，如透水砖、石材、沥青混合料、水泥混凝土、种植草皮等，并应对缝处理。</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default" w:ascii="Times New Roman" w:hAnsi="Times New Roman" w:eastAsia="宋体" w:cs="Times New Roman"/>
          <w:b/>
          <w:bCs w:val="0"/>
          <w:kern w:val="2"/>
          <w:sz w:val="21"/>
          <w:szCs w:val="24"/>
          <w:lang w:val="en-US" w:eastAsia="zh-CN" w:bidi="ar-SA"/>
        </w:rPr>
        <w:t>.</w:t>
      </w:r>
      <w:r>
        <w:rPr>
          <w:rFonts w:hint="eastAsia" w:cs="Times New Roman"/>
          <w:b/>
          <w:bCs w:val="0"/>
          <w:kern w:val="2"/>
          <w:sz w:val="21"/>
          <w:szCs w:val="24"/>
          <w:lang w:val="en-US" w:eastAsia="zh-CN" w:bidi="ar-SA"/>
        </w:rPr>
        <w:t>6</w:t>
      </w:r>
      <w:r>
        <w:rPr>
          <w:rFonts w:hint="default" w:ascii="Times New Roman" w:hAnsi="Times New Roman" w:eastAsia="宋体" w:cs="Times New Roman"/>
          <w:b/>
          <w:bCs w:val="0"/>
          <w:kern w:val="2"/>
          <w:sz w:val="21"/>
          <w:szCs w:val="24"/>
          <w:lang w:val="en-US" w:eastAsia="zh-CN" w:bidi="ar-SA"/>
        </w:rPr>
        <w:t>.8</w:t>
      </w:r>
      <w:r>
        <w:rPr>
          <w:rFonts w:hint="eastAsia" w:cs="Times New Roman"/>
          <w:b/>
          <w:bCs w:val="0"/>
          <w:kern w:val="2"/>
          <w:sz w:val="21"/>
          <w:szCs w:val="24"/>
          <w:lang w:val="en-US" w:eastAsia="zh-CN" w:bidi="ar-SA"/>
        </w:rPr>
        <w:t xml:space="preserve"> </w:t>
      </w:r>
      <w:r>
        <w:rPr>
          <w:rFonts w:hint="default" w:ascii="Times New Roman" w:hAnsi="Times New Roman" w:eastAsia="宋体" w:cs="Times New Roman"/>
          <w:b w:val="0"/>
          <w:bCs/>
          <w:kern w:val="2"/>
          <w:sz w:val="21"/>
          <w:szCs w:val="24"/>
          <w:lang w:val="en-US" w:eastAsia="zh-CN" w:bidi="ar-SA"/>
        </w:rPr>
        <w:t>填充厚度应不小于60mm</w:t>
      </w:r>
      <w:r>
        <w:rPr>
          <w:rFonts w:hint="eastAsia" w:cs="Times New Roman"/>
          <w:b w:val="0"/>
          <w:bCs/>
          <w:kern w:val="2"/>
          <w:sz w:val="21"/>
          <w:szCs w:val="24"/>
          <w:lang w:val="en-US" w:eastAsia="zh-CN" w:bidi="ar-SA"/>
        </w:rPr>
        <w:t>，</w:t>
      </w:r>
      <w:r>
        <w:rPr>
          <w:rFonts w:hint="default" w:ascii="Times New Roman" w:hAnsi="Times New Roman" w:eastAsia="宋体" w:cs="Times New Roman"/>
          <w:b w:val="0"/>
          <w:bCs/>
          <w:kern w:val="2"/>
          <w:sz w:val="21"/>
          <w:szCs w:val="24"/>
          <w:lang w:val="en-US" w:eastAsia="zh-CN" w:bidi="ar-SA"/>
        </w:rPr>
        <w:t>且应根据填充材料及粘结层所需的最小厚度做适当调整。沥青混合料填充时，粘结层宜为乳化沥青</w:t>
      </w:r>
      <w:r>
        <w:rPr>
          <w:rFonts w:hint="eastAsia" w:cs="Times New Roman"/>
          <w:b w:val="0"/>
          <w:bCs/>
          <w:kern w:val="2"/>
          <w:sz w:val="21"/>
          <w:szCs w:val="24"/>
          <w:lang w:val="en-US" w:eastAsia="zh-CN" w:bidi="ar-SA"/>
        </w:rPr>
        <w:t>；</w:t>
      </w:r>
      <w:r>
        <w:rPr>
          <w:rFonts w:hint="default" w:ascii="Times New Roman" w:hAnsi="Times New Roman" w:eastAsia="宋体" w:cs="Times New Roman"/>
          <w:b w:val="0"/>
          <w:bCs/>
          <w:kern w:val="2"/>
          <w:sz w:val="21"/>
          <w:szCs w:val="24"/>
          <w:lang w:val="en-US" w:eastAsia="zh-CN" w:bidi="ar-SA"/>
        </w:rPr>
        <w:t>其它材料填充时，粘结层宜为水泥砂浆</w:t>
      </w:r>
      <w:r>
        <w:rPr>
          <w:rFonts w:hint="eastAsia" w:cs="Times New Roman"/>
          <w:b w:val="0"/>
          <w:bCs/>
          <w:kern w:val="2"/>
          <w:sz w:val="21"/>
          <w:szCs w:val="24"/>
          <w:lang w:val="en-US" w:eastAsia="zh-CN" w:bidi="ar-SA"/>
        </w:rPr>
        <w:t>。</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default" w:ascii="Times New Roman" w:hAnsi="Times New Roman" w:eastAsia="宋体" w:cs="Times New Roman"/>
          <w:b/>
          <w:bCs w:val="0"/>
          <w:kern w:val="2"/>
          <w:sz w:val="21"/>
          <w:szCs w:val="24"/>
          <w:lang w:val="en-US" w:eastAsia="zh-CN" w:bidi="ar-SA"/>
        </w:rPr>
        <w:t>.</w:t>
      </w:r>
      <w:r>
        <w:rPr>
          <w:rFonts w:hint="eastAsia" w:cs="Times New Roman"/>
          <w:b/>
          <w:bCs w:val="0"/>
          <w:kern w:val="2"/>
          <w:sz w:val="21"/>
          <w:szCs w:val="24"/>
          <w:lang w:val="en-US" w:eastAsia="zh-CN" w:bidi="ar-SA"/>
        </w:rPr>
        <w:t>6</w:t>
      </w:r>
      <w:r>
        <w:rPr>
          <w:rFonts w:hint="default" w:ascii="Times New Roman" w:hAnsi="Times New Roman" w:eastAsia="宋体" w:cs="Times New Roman"/>
          <w:b/>
          <w:bCs w:val="0"/>
          <w:kern w:val="2"/>
          <w:sz w:val="21"/>
          <w:szCs w:val="24"/>
          <w:lang w:val="en-US" w:eastAsia="zh-CN" w:bidi="ar-SA"/>
        </w:rPr>
        <w:t>.9</w:t>
      </w:r>
      <w:r>
        <w:rPr>
          <w:rFonts w:hint="eastAsia" w:cs="Times New Roman"/>
          <w:b/>
          <w:bCs w:val="0"/>
          <w:kern w:val="2"/>
          <w:sz w:val="21"/>
          <w:szCs w:val="24"/>
          <w:lang w:val="en-US" w:eastAsia="zh-CN" w:bidi="ar-SA"/>
        </w:rPr>
        <w:t xml:space="preserve"> </w:t>
      </w:r>
      <w:r>
        <w:rPr>
          <w:rFonts w:hint="default" w:ascii="Times New Roman" w:hAnsi="Times New Roman" w:eastAsia="宋体" w:cs="Times New Roman"/>
          <w:b w:val="0"/>
          <w:bCs/>
          <w:kern w:val="2"/>
          <w:sz w:val="21"/>
          <w:szCs w:val="24"/>
          <w:lang w:val="en-US" w:eastAsia="zh-CN" w:bidi="ar-SA"/>
        </w:rPr>
        <w:t>不锈钢隐形井盖应设置隐藏式钢提手用于井盖开启，示意图见</w:t>
      </w:r>
      <w:r>
        <w:rPr>
          <w:rFonts w:hint="eastAsia" w:cs="Times New Roman"/>
          <w:b w:val="0"/>
          <w:bCs/>
          <w:kern w:val="2"/>
          <w:sz w:val="21"/>
          <w:szCs w:val="24"/>
          <w:lang w:val="en-US" w:eastAsia="zh-CN" w:bidi="ar-SA"/>
        </w:rPr>
        <w:t>图6</w:t>
      </w:r>
      <w:r>
        <w:rPr>
          <w:rFonts w:hint="default" w:ascii="Times New Roman" w:hAnsi="Times New Roman" w:eastAsia="宋体" w:cs="Times New Roman"/>
          <w:b w:val="0"/>
          <w:bCs/>
          <w:kern w:val="2"/>
          <w:sz w:val="21"/>
          <w:szCs w:val="24"/>
          <w:lang w:val="en-US" w:eastAsia="zh-CN" w:bidi="ar-SA"/>
        </w:rPr>
        <w:t>.5.9。</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jc w:val="center"/>
        <w:textAlignment w:val="auto"/>
        <w:rPr>
          <w:rFonts w:hint="default" w:ascii="Times New Roman" w:hAnsi="Times New Roman" w:eastAsia="宋体" w:cs="Times New Roman"/>
          <w:b w:val="0"/>
          <w:bCs/>
          <w:kern w:val="2"/>
          <w:sz w:val="21"/>
          <w:szCs w:val="24"/>
          <w:lang w:val="en-US" w:eastAsia="zh-CN" w:bidi="ar-SA"/>
        </w:rPr>
      </w:pPr>
      <w:r>
        <w:rPr>
          <w:rFonts w:hint="default" w:ascii="Times New Roman" w:hAnsi="Times New Roman" w:eastAsia="宋体" w:cs="Times New Roman"/>
          <w:b w:val="0"/>
          <w:bCs/>
          <w:kern w:val="2"/>
          <w:sz w:val="21"/>
          <w:szCs w:val="24"/>
          <w:lang w:val="en-US" w:eastAsia="zh-CN" w:bidi="ar-SA"/>
        </w:rPr>
        <w:drawing>
          <wp:inline distT="0" distB="0" distL="114300" distR="114300">
            <wp:extent cx="2629535" cy="1872615"/>
            <wp:effectExtent l="0" t="0" r="18415" b="13335"/>
            <wp:docPr id="25" name="图片 25" descr="9eca6d7055bc6e5adce3d97ca99c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9eca6d7055bc6e5adce3d97ca99c542"/>
                    <pic:cNvPicPr>
                      <a:picLocks noChangeAspect="1"/>
                    </pic:cNvPicPr>
                  </pic:nvPicPr>
                  <pic:blipFill>
                    <a:blip r:embed="rId17"/>
                    <a:stretch>
                      <a:fillRect/>
                    </a:stretch>
                  </pic:blipFill>
                  <pic:spPr>
                    <a:xfrm>
                      <a:off x="0" y="0"/>
                      <a:ext cx="2629535" cy="187261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b/>
          <w:bCs/>
          <w:lang w:val="en-US" w:eastAsia="zh-CN"/>
        </w:rPr>
      </w:pPr>
      <w:r>
        <w:rPr>
          <w:rFonts w:hint="eastAsia"/>
          <w:b/>
          <w:bCs/>
          <w:lang w:val="en-US" w:eastAsia="zh-CN"/>
        </w:rPr>
        <w:t>（a）不锈钢隐形检查井盖平面示意图</w:t>
      </w:r>
    </w:p>
    <w:p>
      <w:pPr>
        <w:jc w:val="center"/>
        <w:rPr>
          <w:rFonts w:hint="eastAsia"/>
          <w:lang w:val="en-US" w:eastAsia="zh-CN"/>
        </w:rPr>
      </w:pPr>
      <w:r>
        <w:rPr>
          <w:rFonts w:hint="eastAsia"/>
          <w:lang w:val="en-US" w:eastAsia="zh-CN"/>
        </w:rPr>
        <w:drawing>
          <wp:inline distT="0" distB="0" distL="114300" distR="114300">
            <wp:extent cx="3330575" cy="1517650"/>
            <wp:effectExtent l="0" t="0" r="3175" b="6350"/>
            <wp:docPr id="26" name="图片 26" descr="1687079730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1687079730241"/>
                    <pic:cNvPicPr>
                      <a:picLocks noChangeAspect="1"/>
                    </pic:cNvPicPr>
                  </pic:nvPicPr>
                  <pic:blipFill>
                    <a:blip r:embed="rId18"/>
                    <a:stretch>
                      <a:fillRect/>
                    </a:stretch>
                  </pic:blipFill>
                  <pic:spPr>
                    <a:xfrm>
                      <a:off x="0" y="0"/>
                      <a:ext cx="3330575" cy="151765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b/>
          <w:bCs/>
          <w:lang w:val="en-US" w:eastAsia="zh-CN"/>
        </w:rPr>
      </w:pPr>
      <w:r>
        <w:rPr>
          <w:rFonts w:hint="eastAsia"/>
          <w:b/>
          <w:bCs/>
          <w:lang w:val="en-US" w:eastAsia="zh-CN"/>
        </w:rPr>
        <w:t>（b）不锈钢隐形检查井盖剖面示意图</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b/>
          <w:bCs/>
          <w:lang w:val="en-US" w:eastAsia="zh-CN"/>
        </w:rPr>
      </w:pPr>
      <w:r>
        <w:rPr>
          <w:rFonts w:hint="eastAsia"/>
          <w:b/>
          <w:bCs/>
          <w:lang w:val="en-US" w:eastAsia="zh-CN"/>
        </w:rPr>
        <w:t>图6.5.1  不锈钢隐形检查井盖示意图</w:t>
      </w:r>
    </w:p>
    <w:p>
      <w:pPr>
        <w:jc w:val="center"/>
        <w:rPr>
          <w:rFonts w:hint="default"/>
          <w:lang w:val="en-US" w:eastAsia="zh-CN"/>
        </w:rPr>
      </w:pPr>
      <w:r>
        <w:rPr>
          <w:rFonts w:hint="default"/>
          <w:lang w:val="en-US" w:eastAsia="zh-CN"/>
        </w:rPr>
        <w:drawing>
          <wp:inline distT="0" distB="0" distL="114300" distR="114300">
            <wp:extent cx="2950210" cy="2216150"/>
            <wp:effectExtent l="0" t="0" r="2540" b="12700"/>
            <wp:docPr id="27" name="图片 27" descr="1687079758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1687079758718"/>
                    <pic:cNvPicPr>
                      <a:picLocks noChangeAspect="1"/>
                    </pic:cNvPicPr>
                  </pic:nvPicPr>
                  <pic:blipFill>
                    <a:blip r:embed="rId19"/>
                    <a:srcRect l="2446" t="7201" r="1156"/>
                    <a:stretch>
                      <a:fillRect/>
                    </a:stretch>
                  </pic:blipFill>
                  <pic:spPr>
                    <a:xfrm>
                      <a:off x="0" y="0"/>
                      <a:ext cx="2950210" cy="221615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b/>
          <w:bCs/>
          <w:lang w:val="en-US" w:eastAsia="zh-CN"/>
        </w:rPr>
      </w:pPr>
      <w:r>
        <w:rPr>
          <w:rFonts w:hint="eastAsia"/>
          <w:b/>
          <w:bCs/>
          <w:lang w:val="en-US" w:eastAsia="zh-CN"/>
        </w:rPr>
        <w:t>图6.6.9  隐藏式钢提手示意图</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b/>
          <w:bCs/>
          <w:lang w:val="en-US" w:eastAsia="zh-CN"/>
        </w:rPr>
      </w:pPr>
    </w:p>
    <w:p>
      <w:pPr>
        <w:pStyle w:val="3"/>
        <w:keepNext/>
        <w:keepLines/>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imes New Roman" w:hAnsi="Times New Roman" w:eastAsia="宋体" w:cs="Times New Roman"/>
          <w:lang w:val="en-US" w:eastAsia="zh-CN"/>
        </w:rPr>
      </w:pPr>
      <w:bookmarkStart w:id="38" w:name="_Toc1902"/>
      <w:r>
        <w:rPr>
          <w:rFonts w:hint="eastAsia" w:ascii="Times New Roman" w:hAnsi="Times New Roman" w:eastAsia="宋体" w:cs="Times New Roman"/>
          <w:lang w:val="en-US" w:eastAsia="zh-CN"/>
        </w:rPr>
        <w:t>6.7</w:t>
      </w:r>
      <w:r>
        <w:rPr>
          <w:rFonts w:hint="eastAsia" w:ascii="Times New Roman" w:hAnsi="Times New Roman" w:cstheme="majorBidi"/>
          <w:b w:val="0"/>
          <w:bCs/>
          <w:szCs w:val="32"/>
          <w:lang w:val="en-US" w:eastAsia="zh-CN"/>
        </w:rPr>
        <w:t>钢纤维混凝土检查井盖</w:t>
      </w:r>
      <w:bookmarkEnd w:id="38"/>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default" w:ascii="Times New Roman" w:hAnsi="Times New Roman" w:eastAsia="宋体" w:cs="Times New Roman"/>
          <w:b/>
          <w:bCs w:val="0"/>
          <w:kern w:val="2"/>
          <w:sz w:val="21"/>
          <w:szCs w:val="24"/>
          <w:lang w:val="en-US" w:eastAsia="zh-CN" w:bidi="ar-SA"/>
        </w:rPr>
        <w:t>.</w:t>
      </w:r>
      <w:r>
        <w:rPr>
          <w:rFonts w:hint="eastAsia" w:cs="Times New Roman"/>
          <w:b/>
          <w:bCs w:val="0"/>
          <w:kern w:val="2"/>
          <w:sz w:val="21"/>
          <w:szCs w:val="24"/>
          <w:lang w:val="en-US" w:eastAsia="zh-CN" w:bidi="ar-SA"/>
        </w:rPr>
        <w:t>7</w:t>
      </w:r>
      <w:r>
        <w:rPr>
          <w:rFonts w:hint="default" w:ascii="Times New Roman" w:hAnsi="Times New Roman" w:eastAsia="宋体" w:cs="Times New Roman"/>
          <w:b/>
          <w:bCs w:val="0"/>
          <w:kern w:val="2"/>
          <w:sz w:val="21"/>
          <w:szCs w:val="24"/>
          <w:lang w:val="en-US" w:eastAsia="zh-CN" w:bidi="ar-SA"/>
        </w:rPr>
        <w:t>.1</w:t>
      </w:r>
      <w:r>
        <w:rPr>
          <w:rFonts w:hint="eastAsia" w:ascii="Times New Roman" w:hAnsi="Times New Roman" w:cs="Times New Roman"/>
          <w:b/>
          <w:bCs w:val="0"/>
          <w:kern w:val="2"/>
          <w:sz w:val="21"/>
          <w:szCs w:val="24"/>
          <w:lang w:val="en-US" w:eastAsia="zh-CN" w:bidi="ar-SA"/>
        </w:rPr>
        <w:t xml:space="preserve"> </w:t>
      </w:r>
      <w:r>
        <w:rPr>
          <w:rFonts w:hint="default" w:ascii="Times New Roman" w:hAnsi="Times New Roman" w:eastAsia="宋体" w:cs="Times New Roman"/>
          <w:b w:val="0"/>
          <w:bCs/>
          <w:kern w:val="2"/>
          <w:sz w:val="21"/>
          <w:szCs w:val="24"/>
          <w:lang w:val="en-US" w:eastAsia="zh-CN" w:bidi="ar-SA"/>
        </w:rPr>
        <w:t xml:space="preserve">本章节适用于设置在水泥混凝土路面的钢纤维混凝土井盖。井盖产品应参照图 </w:t>
      </w:r>
      <w:r>
        <w:rPr>
          <w:rFonts w:hint="eastAsia" w:cs="Times New Roman"/>
          <w:b w:val="0"/>
          <w:bCs/>
          <w:kern w:val="2"/>
          <w:sz w:val="21"/>
          <w:szCs w:val="24"/>
          <w:lang w:val="en-US" w:eastAsia="zh-CN" w:bidi="ar-SA"/>
        </w:rPr>
        <w:t>6</w:t>
      </w:r>
      <w:r>
        <w:rPr>
          <w:rFonts w:hint="default" w:ascii="Times New Roman" w:hAnsi="Times New Roman" w:eastAsia="宋体" w:cs="Times New Roman"/>
          <w:b w:val="0"/>
          <w:bCs/>
          <w:kern w:val="2"/>
          <w:sz w:val="21"/>
          <w:szCs w:val="24"/>
          <w:lang w:val="en-US" w:eastAsia="zh-CN" w:bidi="ar-SA"/>
        </w:rPr>
        <w:t>.</w:t>
      </w:r>
      <w:r>
        <w:rPr>
          <w:rFonts w:hint="eastAsia" w:cs="Times New Roman"/>
          <w:b w:val="0"/>
          <w:bCs/>
          <w:kern w:val="2"/>
          <w:sz w:val="21"/>
          <w:szCs w:val="24"/>
          <w:lang w:val="en-US" w:eastAsia="zh-CN" w:bidi="ar-SA"/>
        </w:rPr>
        <w:t>7</w:t>
      </w:r>
      <w:r>
        <w:rPr>
          <w:rFonts w:hint="default" w:ascii="Times New Roman" w:hAnsi="Times New Roman" w:eastAsia="宋体" w:cs="Times New Roman"/>
          <w:b w:val="0"/>
          <w:bCs/>
          <w:kern w:val="2"/>
          <w:sz w:val="21"/>
          <w:szCs w:val="24"/>
          <w:lang w:val="en-US" w:eastAsia="zh-CN" w:bidi="ar-SA"/>
        </w:rPr>
        <w:t>.1并应符合本章节规定。</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default" w:ascii="Times New Roman" w:hAnsi="Times New Roman" w:eastAsia="宋体" w:cs="Times New Roman"/>
          <w:b/>
          <w:bCs w:val="0"/>
          <w:kern w:val="2"/>
          <w:sz w:val="21"/>
          <w:szCs w:val="24"/>
          <w:lang w:val="en-US" w:eastAsia="zh-CN" w:bidi="ar-SA"/>
        </w:rPr>
        <w:t>.</w:t>
      </w:r>
      <w:r>
        <w:rPr>
          <w:rFonts w:hint="eastAsia" w:cs="Times New Roman"/>
          <w:b/>
          <w:bCs w:val="0"/>
          <w:kern w:val="2"/>
          <w:sz w:val="21"/>
          <w:szCs w:val="24"/>
          <w:lang w:val="en-US" w:eastAsia="zh-CN" w:bidi="ar-SA"/>
        </w:rPr>
        <w:t>7</w:t>
      </w:r>
      <w:r>
        <w:rPr>
          <w:rFonts w:hint="default" w:ascii="Times New Roman" w:hAnsi="Times New Roman" w:eastAsia="宋体" w:cs="Times New Roman"/>
          <w:b/>
          <w:bCs w:val="0"/>
          <w:kern w:val="2"/>
          <w:sz w:val="21"/>
          <w:szCs w:val="24"/>
          <w:lang w:val="en-US" w:eastAsia="zh-CN" w:bidi="ar-SA"/>
        </w:rPr>
        <w:t>.2</w:t>
      </w:r>
      <w:r>
        <w:rPr>
          <w:rFonts w:hint="eastAsia" w:ascii="Times New Roman" w:hAnsi="Times New Roman" w:cs="Times New Roman"/>
          <w:b/>
          <w:bCs w:val="0"/>
          <w:kern w:val="2"/>
          <w:sz w:val="21"/>
          <w:szCs w:val="24"/>
          <w:lang w:val="en-US" w:eastAsia="zh-CN" w:bidi="ar-SA"/>
        </w:rPr>
        <w:t xml:space="preserve"> </w:t>
      </w:r>
      <w:r>
        <w:rPr>
          <w:rFonts w:hint="default" w:ascii="Times New Roman" w:hAnsi="Times New Roman" w:eastAsia="宋体" w:cs="Times New Roman"/>
          <w:b w:val="0"/>
          <w:bCs/>
          <w:kern w:val="2"/>
          <w:sz w:val="21"/>
          <w:szCs w:val="24"/>
          <w:lang w:val="en-US" w:eastAsia="zh-CN" w:bidi="ar-SA"/>
        </w:rPr>
        <w:t>盖板钢纤维混凝土强度等级应不低于C60，E600级井盖应不低于C80。C250级井盖和D400级应不低于C50。</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default" w:ascii="Times New Roman" w:hAnsi="Times New Roman" w:eastAsia="宋体" w:cs="Times New Roman"/>
          <w:b/>
          <w:bCs w:val="0"/>
          <w:kern w:val="2"/>
          <w:sz w:val="21"/>
          <w:szCs w:val="24"/>
          <w:lang w:val="en-US" w:eastAsia="zh-CN" w:bidi="ar-SA"/>
        </w:rPr>
        <w:t>.</w:t>
      </w:r>
      <w:r>
        <w:rPr>
          <w:rFonts w:hint="eastAsia" w:cs="Times New Roman"/>
          <w:b/>
          <w:bCs w:val="0"/>
          <w:kern w:val="2"/>
          <w:sz w:val="21"/>
          <w:szCs w:val="24"/>
          <w:lang w:val="en-US" w:eastAsia="zh-CN" w:bidi="ar-SA"/>
        </w:rPr>
        <w:t>7</w:t>
      </w:r>
      <w:r>
        <w:rPr>
          <w:rFonts w:hint="default" w:ascii="Times New Roman" w:hAnsi="Times New Roman" w:eastAsia="宋体" w:cs="Times New Roman"/>
          <w:b/>
          <w:bCs w:val="0"/>
          <w:kern w:val="2"/>
          <w:sz w:val="21"/>
          <w:szCs w:val="24"/>
          <w:lang w:val="en-US" w:eastAsia="zh-CN" w:bidi="ar-SA"/>
        </w:rPr>
        <w:t>.3</w:t>
      </w:r>
      <w:r>
        <w:rPr>
          <w:rFonts w:hint="eastAsia" w:ascii="Times New Roman" w:hAnsi="Times New Roman" w:cs="Times New Roman"/>
          <w:b/>
          <w:bCs w:val="0"/>
          <w:kern w:val="2"/>
          <w:sz w:val="21"/>
          <w:szCs w:val="24"/>
          <w:lang w:val="en-US" w:eastAsia="zh-CN" w:bidi="ar-SA"/>
        </w:rPr>
        <w:t xml:space="preserve"> </w:t>
      </w:r>
      <w:r>
        <w:rPr>
          <w:rFonts w:hint="default" w:ascii="Times New Roman" w:hAnsi="Times New Roman" w:eastAsia="宋体" w:cs="Times New Roman"/>
          <w:b w:val="0"/>
          <w:bCs/>
          <w:kern w:val="2"/>
          <w:sz w:val="21"/>
          <w:szCs w:val="24"/>
          <w:lang w:val="en-US" w:eastAsia="zh-CN" w:bidi="ar-SA"/>
        </w:rPr>
        <w:t>盖板的钢筋骨架和钢箍应焊接牢固。</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default" w:ascii="Times New Roman" w:hAnsi="Times New Roman" w:eastAsia="宋体" w:cs="Times New Roman"/>
          <w:b/>
          <w:bCs w:val="0"/>
          <w:kern w:val="2"/>
          <w:sz w:val="21"/>
          <w:szCs w:val="24"/>
          <w:lang w:val="en-US" w:eastAsia="zh-CN" w:bidi="ar-SA"/>
        </w:rPr>
        <w:t>.</w:t>
      </w:r>
      <w:r>
        <w:rPr>
          <w:rFonts w:hint="eastAsia" w:cs="Times New Roman"/>
          <w:b/>
          <w:bCs w:val="0"/>
          <w:kern w:val="2"/>
          <w:sz w:val="21"/>
          <w:szCs w:val="24"/>
          <w:lang w:val="en-US" w:eastAsia="zh-CN" w:bidi="ar-SA"/>
        </w:rPr>
        <w:t>7</w:t>
      </w:r>
      <w:r>
        <w:rPr>
          <w:rFonts w:hint="default" w:ascii="Times New Roman" w:hAnsi="Times New Roman" w:eastAsia="宋体" w:cs="Times New Roman"/>
          <w:b/>
          <w:bCs w:val="0"/>
          <w:kern w:val="2"/>
          <w:sz w:val="21"/>
          <w:szCs w:val="24"/>
          <w:lang w:val="en-US" w:eastAsia="zh-CN" w:bidi="ar-SA"/>
        </w:rPr>
        <w:t>.4</w:t>
      </w:r>
      <w:r>
        <w:rPr>
          <w:rFonts w:hint="eastAsia" w:ascii="Times New Roman" w:hAnsi="Times New Roman" w:cs="Times New Roman"/>
          <w:b/>
          <w:bCs w:val="0"/>
          <w:kern w:val="2"/>
          <w:sz w:val="21"/>
          <w:szCs w:val="24"/>
          <w:lang w:val="en-US" w:eastAsia="zh-CN" w:bidi="ar-SA"/>
        </w:rPr>
        <w:t xml:space="preserve"> </w:t>
      </w:r>
      <w:r>
        <w:rPr>
          <w:rFonts w:hint="default" w:ascii="Times New Roman" w:hAnsi="Times New Roman" w:eastAsia="宋体" w:cs="Times New Roman"/>
          <w:b w:val="0"/>
          <w:bCs/>
          <w:kern w:val="2"/>
          <w:sz w:val="21"/>
          <w:szCs w:val="24"/>
          <w:lang w:val="en-US" w:eastAsia="zh-CN" w:bidi="ar-SA"/>
        </w:rPr>
        <w:t>C250级井盖和D400级的盖板搁置面宽度应不小于40mm，E600级井盖应不小于50mm。</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default" w:ascii="Times New Roman" w:hAnsi="Times New Roman" w:eastAsia="宋体" w:cs="Times New Roman"/>
          <w:b/>
          <w:bCs w:val="0"/>
          <w:kern w:val="2"/>
          <w:sz w:val="21"/>
          <w:szCs w:val="24"/>
          <w:lang w:val="en-US" w:eastAsia="zh-CN" w:bidi="ar-SA"/>
        </w:rPr>
        <w:t>.</w:t>
      </w:r>
      <w:r>
        <w:rPr>
          <w:rFonts w:hint="eastAsia" w:cs="Times New Roman"/>
          <w:b/>
          <w:bCs w:val="0"/>
          <w:kern w:val="2"/>
          <w:sz w:val="21"/>
          <w:szCs w:val="24"/>
          <w:lang w:val="en-US" w:eastAsia="zh-CN" w:bidi="ar-SA"/>
        </w:rPr>
        <w:t>7</w:t>
      </w:r>
      <w:r>
        <w:rPr>
          <w:rFonts w:hint="default" w:ascii="Times New Roman" w:hAnsi="Times New Roman" w:eastAsia="宋体" w:cs="Times New Roman"/>
          <w:b/>
          <w:bCs w:val="0"/>
          <w:kern w:val="2"/>
          <w:sz w:val="21"/>
          <w:szCs w:val="24"/>
          <w:lang w:val="en-US" w:eastAsia="zh-CN" w:bidi="ar-SA"/>
        </w:rPr>
        <w:t>.5</w:t>
      </w:r>
      <w:r>
        <w:rPr>
          <w:rFonts w:hint="eastAsia" w:ascii="Times New Roman" w:hAnsi="Times New Roman" w:cs="Times New Roman"/>
          <w:b/>
          <w:bCs w:val="0"/>
          <w:kern w:val="2"/>
          <w:sz w:val="21"/>
          <w:szCs w:val="24"/>
          <w:lang w:val="en-US" w:eastAsia="zh-CN" w:bidi="ar-SA"/>
        </w:rPr>
        <w:t xml:space="preserve"> </w:t>
      </w:r>
      <w:r>
        <w:rPr>
          <w:rFonts w:hint="default" w:ascii="Times New Roman" w:hAnsi="Times New Roman" w:eastAsia="宋体" w:cs="Times New Roman"/>
          <w:b w:val="0"/>
          <w:bCs/>
          <w:kern w:val="2"/>
          <w:sz w:val="21"/>
          <w:szCs w:val="24"/>
          <w:lang w:val="en-US" w:eastAsia="zh-CN" w:bidi="ar-SA"/>
        </w:rPr>
        <w:t>盖板每平方米面积的质量应不小于234kg。</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default" w:ascii="Times New Roman" w:hAnsi="Times New Roman" w:eastAsia="宋体" w:cs="Times New Roman"/>
          <w:b/>
          <w:bCs w:val="0"/>
          <w:kern w:val="2"/>
          <w:sz w:val="21"/>
          <w:szCs w:val="24"/>
          <w:lang w:val="en-US" w:eastAsia="zh-CN" w:bidi="ar-SA"/>
        </w:rPr>
        <w:t>.</w:t>
      </w:r>
      <w:r>
        <w:rPr>
          <w:rFonts w:hint="eastAsia" w:cs="Times New Roman"/>
          <w:b/>
          <w:bCs w:val="0"/>
          <w:kern w:val="2"/>
          <w:sz w:val="21"/>
          <w:szCs w:val="24"/>
          <w:lang w:val="en-US" w:eastAsia="zh-CN" w:bidi="ar-SA"/>
        </w:rPr>
        <w:t>7</w:t>
      </w:r>
      <w:r>
        <w:rPr>
          <w:rFonts w:hint="default" w:ascii="Times New Roman" w:hAnsi="Times New Roman" w:eastAsia="宋体" w:cs="Times New Roman"/>
          <w:b/>
          <w:bCs w:val="0"/>
          <w:kern w:val="2"/>
          <w:sz w:val="21"/>
          <w:szCs w:val="24"/>
          <w:lang w:val="en-US" w:eastAsia="zh-CN" w:bidi="ar-SA"/>
        </w:rPr>
        <w:t>.6</w:t>
      </w:r>
      <w:r>
        <w:rPr>
          <w:rFonts w:hint="eastAsia" w:ascii="Times New Roman" w:hAnsi="Times New Roman" w:cs="Times New Roman"/>
          <w:b/>
          <w:bCs w:val="0"/>
          <w:kern w:val="2"/>
          <w:sz w:val="21"/>
          <w:szCs w:val="24"/>
          <w:lang w:val="en-US" w:eastAsia="zh-CN" w:bidi="ar-SA"/>
        </w:rPr>
        <w:t xml:space="preserve"> </w:t>
      </w:r>
      <w:r>
        <w:rPr>
          <w:rFonts w:hint="default" w:ascii="Times New Roman" w:hAnsi="Times New Roman" w:eastAsia="宋体" w:cs="Times New Roman"/>
          <w:b w:val="0"/>
          <w:bCs/>
          <w:kern w:val="2"/>
          <w:sz w:val="21"/>
          <w:szCs w:val="24"/>
          <w:lang w:val="en-US" w:eastAsia="zh-CN" w:bidi="ar-SA"/>
        </w:rPr>
        <w:t>盖板表面色泽宜与安装地点的路面统一和谐，并应保持一定的色牢度。</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default" w:ascii="Times New Roman" w:hAnsi="Times New Roman" w:eastAsia="宋体" w:cs="Times New Roman"/>
          <w:b/>
          <w:bCs w:val="0"/>
          <w:kern w:val="2"/>
          <w:sz w:val="21"/>
          <w:szCs w:val="24"/>
          <w:lang w:val="en-US" w:eastAsia="zh-CN" w:bidi="ar-SA"/>
        </w:rPr>
        <w:t>.</w:t>
      </w:r>
      <w:r>
        <w:rPr>
          <w:rFonts w:hint="eastAsia" w:cs="Times New Roman"/>
          <w:b/>
          <w:bCs w:val="0"/>
          <w:kern w:val="2"/>
          <w:sz w:val="21"/>
          <w:szCs w:val="24"/>
          <w:lang w:val="en-US" w:eastAsia="zh-CN" w:bidi="ar-SA"/>
        </w:rPr>
        <w:t>7</w:t>
      </w:r>
      <w:r>
        <w:rPr>
          <w:rFonts w:hint="default" w:ascii="Times New Roman" w:hAnsi="Times New Roman" w:eastAsia="宋体" w:cs="Times New Roman"/>
          <w:b/>
          <w:bCs w:val="0"/>
          <w:kern w:val="2"/>
          <w:sz w:val="21"/>
          <w:szCs w:val="24"/>
          <w:lang w:val="en-US" w:eastAsia="zh-CN" w:bidi="ar-SA"/>
        </w:rPr>
        <w:t>.7</w:t>
      </w:r>
      <w:r>
        <w:rPr>
          <w:rFonts w:hint="eastAsia" w:ascii="Times New Roman" w:hAnsi="Times New Roman" w:cs="Times New Roman"/>
          <w:b/>
          <w:bCs w:val="0"/>
          <w:kern w:val="2"/>
          <w:sz w:val="21"/>
          <w:szCs w:val="24"/>
          <w:lang w:val="en-US" w:eastAsia="zh-CN" w:bidi="ar-SA"/>
        </w:rPr>
        <w:t xml:space="preserve"> </w:t>
      </w:r>
      <w:r>
        <w:rPr>
          <w:rFonts w:hint="default" w:ascii="Times New Roman" w:hAnsi="Times New Roman" w:eastAsia="宋体" w:cs="Times New Roman"/>
          <w:b w:val="0"/>
          <w:bCs/>
          <w:kern w:val="2"/>
          <w:sz w:val="21"/>
          <w:szCs w:val="24"/>
          <w:lang w:val="en-US" w:eastAsia="zh-CN" w:bidi="ar-SA"/>
        </w:rPr>
        <w:t>井座材料宜采用球墨铸铁。</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default" w:ascii="Times New Roman" w:hAnsi="Times New Roman" w:eastAsia="宋体" w:cs="Times New Roman"/>
          <w:b/>
          <w:bCs w:val="0"/>
          <w:kern w:val="2"/>
          <w:sz w:val="21"/>
          <w:szCs w:val="24"/>
          <w:lang w:val="en-US" w:eastAsia="zh-CN" w:bidi="ar-SA"/>
        </w:rPr>
        <w:t>.</w:t>
      </w:r>
      <w:r>
        <w:rPr>
          <w:rFonts w:hint="eastAsia" w:cs="Times New Roman"/>
          <w:b/>
          <w:bCs w:val="0"/>
          <w:kern w:val="2"/>
          <w:sz w:val="21"/>
          <w:szCs w:val="24"/>
          <w:lang w:val="en-US" w:eastAsia="zh-CN" w:bidi="ar-SA"/>
        </w:rPr>
        <w:t>7</w:t>
      </w:r>
      <w:r>
        <w:rPr>
          <w:rFonts w:hint="default" w:ascii="Times New Roman" w:hAnsi="Times New Roman" w:eastAsia="宋体" w:cs="Times New Roman"/>
          <w:b/>
          <w:bCs w:val="0"/>
          <w:kern w:val="2"/>
          <w:sz w:val="21"/>
          <w:szCs w:val="24"/>
          <w:lang w:val="en-US" w:eastAsia="zh-CN" w:bidi="ar-SA"/>
        </w:rPr>
        <w:t>.8</w:t>
      </w:r>
      <w:r>
        <w:rPr>
          <w:rFonts w:hint="eastAsia" w:ascii="Times New Roman" w:hAnsi="Times New Roman" w:cs="Times New Roman"/>
          <w:b/>
          <w:bCs w:val="0"/>
          <w:kern w:val="2"/>
          <w:sz w:val="21"/>
          <w:szCs w:val="24"/>
          <w:lang w:val="en-US" w:eastAsia="zh-CN" w:bidi="ar-SA"/>
        </w:rPr>
        <w:t xml:space="preserve"> </w:t>
      </w:r>
      <w:r>
        <w:rPr>
          <w:rFonts w:hint="default" w:ascii="Times New Roman" w:hAnsi="Times New Roman" w:eastAsia="宋体" w:cs="Times New Roman"/>
          <w:b w:val="0"/>
          <w:bCs/>
          <w:kern w:val="2"/>
          <w:sz w:val="21"/>
          <w:szCs w:val="24"/>
          <w:lang w:val="en-US" w:eastAsia="zh-CN" w:bidi="ar-SA"/>
        </w:rPr>
        <w:t>井座承载面宽度应不小于100mm。</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default" w:ascii="Times New Roman" w:hAnsi="Times New Roman" w:eastAsia="宋体" w:cs="Times New Roman"/>
          <w:b/>
          <w:bCs w:val="0"/>
          <w:kern w:val="2"/>
          <w:sz w:val="21"/>
          <w:szCs w:val="24"/>
          <w:lang w:val="en-US" w:eastAsia="zh-CN" w:bidi="ar-SA"/>
        </w:rPr>
        <w:t>.</w:t>
      </w:r>
      <w:r>
        <w:rPr>
          <w:rFonts w:hint="eastAsia" w:cs="Times New Roman"/>
          <w:b/>
          <w:bCs w:val="0"/>
          <w:kern w:val="2"/>
          <w:sz w:val="21"/>
          <w:szCs w:val="24"/>
          <w:lang w:val="en-US" w:eastAsia="zh-CN" w:bidi="ar-SA"/>
        </w:rPr>
        <w:t>7</w:t>
      </w:r>
      <w:r>
        <w:rPr>
          <w:rFonts w:hint="default" w:ascii="Times New Roman" w:hAnsi="Times New Roman" w:eastAsia="宋体" w:cs="Times New Roman"/>
          <w:b/>
          <w:bCs w:val="0"/>
          <w:kern w:val="2"/>
          <w:sz w:val="21"/>
          <w:szCs w:val="24"/>
          <w:lang w:val="en-US" w:eastAsia="zh-CN" w:bidi="ar-SA"/>
        </w:rPr>
        <w:t>.9</w:t>
      </w:r>
      <w:r>
        <w:rPr>
          <w:rFonts w:hint="eastAsia" w:ascii="Times New Roman" w:hAnsi="Times New Roman" w:cs="Times New Roman"/>
          <w:b/>
          <w:bCs w:val="0"/>
          <w:kern w:val="2"/>
          <w:sz w:val="21"/>
          <w:szCs w:val="24"/>
          <w:lang w:val="en-US" w:eastAsia="zh-CN" w:bidi="ar-SA"/>
        </w:rPr>
        <w:t xml:space="preserve"> </w:t>
      </w:r>
      <w:r>
        <w:rPr>
          <w:rFonts w:hint="default" w:ascii="Times New Roman" w:hAnsi="Times New Roman" w:eastAsia="宋体" w:cs="Times New Roman"/>
          <w:b w:val="0"/>
          <w:bCs/>
          <w:kern w:val="2"/>
          <w:sz w:val="21"/>
          <w:szCs w:val="24"/>
          <w:lang w:val="en-US" w:eastAsia="zh-CN" w:bidi="ar-SA"/>
        </w:rPr>
        <w:t>球墨铸铁井座与盖板接触面应加工一道凹槽安装嵌入式减振、防噪音弹性胶垫。胶垫宽度应不小于20mm，外露井座支承面高度宜为2mm</w:t>
      </w:r>
      <w:r>
        <w:rPr>
          <w:rFonts w:hint="eastAsia" w:ascii="Times New Roman" w:hAnsi="Times New Roman" w:cs="Times New Roman"/>
          <w:b w:val="0"/>
          <w:bCs/>
          <w:kern w:val="2"/>
          <w:sz w:val="21"/>
          <w:szCs w:val="24"/>
          <w:lang w:val="en-US" w:eastAsia="zh-CN" w:bidi="ar-SA"/>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default" w:ascii="Times New Roman" w:hAnsi="Times New Roman" w:eastAsia="宋体" w:cs="Times New Roman"/>
          <w:b/>
          <w:bCs w:val="0"/>
          <w:kern w:val="2"/>
          <w:sz w:val="21"/>
          <w:szCs w:val="24"/>
          <w:lang w:val="en-US" w:eastAsia="zh-CN" w:bidi="ar-SA"/>
        </w:rPr>
        <w:t>.</w:t>
      </w:r>
      <w:r>
        <w:rPr>
          <w:rFonts w:hint="eastAsia" w:cs="Times New Roman"/>
          <w:b/>
          <w:bCs w:val="0"/>
          <w:kern w:val="2"/>
          <w:sz w:val="21"/>
          <w:szCs w:val="24"/>
          <w:lang w:val="en-US" w:eastAsia="zh-CN" w:bidi="ar-SA"/>
        </w:rPr>
        <w:t>7</w:t>
      </w:r>
      <w:r>
        <w:rPr>
          <w:rFonts w:hint="eastAsia" w:ascii="Times New Roman" w:hAnsi="Times New Roman" w:cs="Times New Roman"/>
          <w:b/>
          <w:bCs w:val="0"/>
          <w:kern w:val="2"/>
          <w:sz w:val="21"/>
          <w:szCs w:val="24"/>
          <w:lang w:val="en-US" w:eastAsia="zh-CN" w:bidi="ar-SA"/>
        </w:rPr>
        <w:t>.</w:t>
      </w:r>
      <w:r>
        <w:rPr>
          <w:rFonts w:hint="default" w:ascii="Times New Roman" w:hAnsi="Times New Roman" w:eastAsia="宋体" w:cs="Times New Roman"/>
          <w:b/>
          <w:bCs w:val="0"/>
          <w:kern w:val="2"/>
          <w:sz w:val="21"/>
          <w:szCs w:val="24"/>
          <w:lang w:val="en-US" w:eastAsia="zh-CN" w:bidi="ar-SA"/>
        </w:rPr>
        <w:t>10</w:t>
      </w:r>
      <w:r>
        <w:rPr>
          <w:rFonts w:hint="default" w:ascii="Times New Roman" w:hAnsi="Times New Roman" w:eastAsia="宋体" w:cs="Times New Roman"/>
          <w:b w:val="0"/>
          <w:bCs/>
          <w:kern w:val="2"/>
          <w:sz w:val="21"/>
          <w:szCs w:val="24"/>
          <w:lang w:val="en-US" w:eastAsia="zh-CN" w:bidi="ar-SA"/>
        </w:rPr>
        <w:t>基座宜与水泥混凝土路面浇筑为整体</w:t>
      </w:r>
      <w:r>
        <w:rPr>
          <w:rFonts w:hint="eastAsia" w:ascii="Times New Roman" w:hAnsi="Times New Roman" w:cs="Times New Roman"/>
          <w:b w:val="0"/>
          <w:bCs/>
          <w:kern w:val="2"/>
          <w:sz w:val="21"/>
          <w:szCs w:val="24"/>
          <w:lang w:val="en-US" w:eastAsia="zh-CN" w:bidi="ar-SA"/>
        </w:rPr>
        <w:t>，</w:t>
      </w:r>
      <w:r>
        <w:rPr>
          <w:rFonts w:hint="default" w:ascii="Times New Roman" w:hAnsi="Times New Roman" w:eastAsia="宋体" w:cs="Times New Roman"/>
          <w:b w:val="0"/>
          <w:bCs/>
          <w:kern w:val="2"/>
          <w:sz w:val="21"/>
          <w:szCs w:val="24"/>
          <w:lang w:val="en-US" w:eastAsia="zh-CN" w:bidi="ar-SA"/>
        </w:rPr>
        <w:t>并配置加强钢筋。基座厚度应不小130mm，如水泥混凝土路面厚度不能满足要求，则应局部加厚路面结构厚度。</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default" w:ascii="Times New Roman" w:hAnsi="Times New Roman" w:eastAsia="宋体" w:cs="Times New Roman"/>
          <w:b/>
          <w:bCs w:val="0"/>
          <w:kern w:val="2"/>
          <w:sz w:val="21"/>
          <w:szCs w:val="24"/>
          <w:lang w:val="en-US" w:eastAsia="zh-CN" w:bidi="ar-SA"/>
        </w:rPr>
        <w:t>.</w:t>
      </w:r>
      <w:r>
        <w:rPr>
          <w:rFonts w:hint="eastAsia" w:cs="Times New Roman"/>
          <w:b/>
          <w:bCs w:val="0"/>
          <w:kern w:val="2"/>
          <w:sz w:val="21"/>
          <w:szCs w:val="24"/>
          <w:lang w:val="en-US" w:eastAsia="zh-CN" w:bidi="ar-SA"/>
        </w:rPr>
        <w:t>7</w:t>
      </w:r>
      <w:r>
        <w:rPr>
          <w:rFonts w:hint="default" w:ascii="Times New Roman" w:hAnsi="Times New Roman" w:eastAsia="宋体" w:cs="Times New Roman"/>
          <w:b/>
          <w:bCs w:val="0"/>
          <w:kern w:val="2"/>
          <w:sz w:val="21"/>
          <w:szCs w:val="24"/>
          <w:lang w:val="en-US" w:eastAsia="zh-CN" w:bidi="ar-SA"/>
        </w:rPr>
        <w:t>.11</w:t>
      </w:r>
      <w:r>
        <w:rPr>
          <w:rFonts w:hint="default" w:ascii="Times New Roman" w:hAnsi="Times New Roman" w:eastAsia="宋体" w:cs="Times New Roman"/>
          <w:b w:val="0"/>
          <w:bCs/>
          <w:kern w:val="2"/>
          <w:sz w:val="21"/>
          <w:szCs w:val="24"/>
          <w:lang w:val="en-US" w:eastAsia="zh-CN" w:bidi="ar-SA"/>
        </w:rPr>
        <w:t>井周路面如需二次浇筑，宜采用钢纤维混凝土填充，二次浇筑面应做凿毛处理。</w:t>
      </w:r>
    </w:p>
    <w:p>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b w:val="0"/>
          <w:bCs/>
          <w:kern w:val="2"/>
          <w:sz w:val="21"/>
          <w:szCs w:val="24"/>
          <w:lang w:val="en-US" w:eastAsia="zh-CN" w:bidi="ar-SA"/>
        </w:rPr>
      </w:pPr>
      <w:r>
        <w:rPr>
          <w:rFonts w:hint="default" w:ascii="Times New Roman" w:hAnsi="Times New Roman" w:eastAsia="宋体" w:cs="Times New Roman"/>
          <w:b w:val="0"/>
          <w:bCs/>
          <w:kern w:val="2"/>
          <w:sz w:val="21"/>
          <w:szCs w:val="24"/>
          <w:lang w:val="en-US" w:eastAsia="zh-CN" w:bidi="ar-SA"/>
        </w:rPr>
        <w:drawing>
          <wp:inline distT="0" distB="0" distL="114300" distR="114300">
            <wp:extent cx="2249170" cy="1982470"/>
            <wp:effectExtent l="0" t="0" r="17780" b="17780"/>
            <wp:docPr id="28" name="图片 28" descr="1687080910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1687080910207"/>
                    <pic:cNvPicPr>
                      <a:picLocks noChangeAspect="1"/>
                    </pic:cNvPicPr>
                  </pic:nvPicPr>
                  <pic:blipFill>
                    <a:blip r:embed="rId20"/>
                    <a:srcRect t="2143" r="7068" b="1451"/>
                    <a:stretch>
                      <a:fillRect/>
                    </a:stretch>
                  </pic:blipFill>
                  <pic:spPr>
                    <a:xfrm>
                      <a:off x="0" y="0"/>
                      <a:ext cx="2249170" cy="198247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b/>
          <w:bCs/>
          <w:lang w:val="en-US" w:eastAsia="zh-CN"/>
        </w:rPr>
      </w:pPr>
      <w:r>
        <w:rPr>
          <w:rFonts w:hint="eastAsia"/>
          <w:b/>
          <w:bCs/>
          <w:lang w:val="en-US" w:eastAsia="zh-CN"/>
        </w:rPr>
        <w:t>（a）钢纤维混凝土检查井盖平面示意图</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b/>
          <w:bCs/>
          <w:lang w:val="en-US" w:eastAsia="zh-CN"/>
        </w:rPr>
      </w:pPr>
      <w:r>
        <w:rPr>
          <w:rFonts w:hint="eastAsia"/>
          <w:b/>
          <w:bCs/>
          <w:lang w:val="en-US" w:eastAsia="zh-CN"/>
        </w:rPr>
        <w:drawing>
          <wp:inline distT="0" distB="0" distL="114300" distR="114300">
            <wp:extent cx="3235960" cy="1357630"/>
            <wp:effectExtent l="0" t="0" r="2540" b="13970"/>
            <wp:docPr id="29" name="图片 29" descr="1687081041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1687081041349"/>
                    <pic:cNvPicPr>
                      <a:picLocks noChangeAspect="1"/>
                    </pic:cNvPicPr>
                  </pic:nvPicPr>
                  <pic:blipFill>
                    <a:blip r:embed="rId21"/>
                    <a:srcRect l="970" t="7154" r="1692"/>
                    <a:stretch>
                      <a:fillRect/>
                    </a:stretch>
                  </pic:blipFill>
                  <pic:spPr>
                    <a:xfrm>
                      <a:off x="0" y="0"/>
                      <a:ext cx="3235960" cy="135763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b/>
          <w:bCs/>
          <w:lang w:val="en-US" w:eastAsia="zh-CN"/>
        </w:rPr>
      </w:pPr>
      <w:r>
        <w:rPr>
          <w:rFonts w:hint="eastAsia"/>
          <w:b/>
          <w:bCs/>
          <w:lang w:val="en-US" w:eastAsia="zh-CN"/>
        </w:rPr>
        <w:t>（b）钢纤维混凝土检查井盖剖面示意图</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b/>
          <w:bCs/>
          <w:lang w:val="en-US" w:eastAsia="zh-CN"/>
        </w:rPr>
      </w:pPr>
      <w:r>
        <w:rPr>
          <w:rFonts w:hint="eastAsia"/>
          <w:b/>
          <w:bCs/>
          <w:lang w:val="en-US" w:eastAsia="zh-CN"/>
        </w:rPr>
        <w:t>图6.7.1  钢纤维混凝土检查井盖示意图</w:t>
      </w:r>
    </w:p>
    <w:p>
      <w:pPr>
        <w:pStyle w:val="3"/>
        <w:keepNext/>
        <w:keepLines/>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imes New Roman" w:hAnsi="Times New Roman" w:eastAsia="宋体" w:cs="Times New Roman"/>
          <w:lang w:val="en-US" w:eastAsia="zh-CN"/>
        </w:rPr>
      </w:pPr>
      <w:bookmarkStart w:id="39" w:name="_Toc8099"/>
      <w:r>
        <w:rPr>
          <w:rFonts w:hint="eastAsia" w:ascii="Times New Roman" w:hAnsi="Times New Roman" w:eastAsia="宋体" w:cs="Times New Roman"/>
          <w:lang w:val="en-US" w:eastAsia="zh-CN"/>
        </w:rPr>
        <w:t>6.8</w:t>
      </w:r>
      <w:r>
        <w:rPr>
          <w:rFonts w:hint="eastAsia" w:ascii="Times New Roman" w:hAnsi="Times New Roman" w:cstheme="majorBidi"/>
          <w:b w:val="0"/>
          <w:bCs/>
          <w:szCs w:val="32"/>
          <w:lang w:val="en-US" w:eastAsia="zh-CN"/>
        </w:rPr>
        <w:t>复合检查井盖</w:t>
      </w:r>
      <w:bookmarkEnd w:id="39"/>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6.8.</w:t>
      </w:r>
      <w:r>
        <w:rPr>
          <w:rFonts w:hint="eastAsia" w:ascii="Times New Roman" w:hAnsi="Times New Roman" w:eastAsia="宋体" w:cs="Times New Roman"/>
          <w:b/>
          <w:bCs w:val="0"/>
          <w:kern w:val="2"/>
          <w:sz w:val="21"/>
          <w:szCs w:val="24"/>
          <w:lang w:val="en-US" w:eastAsia="zh-CN" w:bidi="ar-SA"/>
        </w:rPr>
        <w:t>1</w:t>
      </w:r>
      <w:r>
        <w:rPr>
          <w:rFonts w:hint="eastAsia" w:cs="Times New Roman"/>
          <w:b/>
          <w:bCs w:val="0"/>
          <w:kern w:val="2"/>
          <w:sz w:val="21"/>
          <w:szCs w:val="24"/>
          <w:lang w:val="en-US" w:eastAsia="zh-CN" w:bidi="ar-SA"/>
        </w:rPr>
        <w:t xml:space="preserve">  </w:t>
      </w:r>
      <w:r>
        <w:rPr>
          <w:rFonts w:hint="eastAsia" w:ascii="Times New Roman" w:hAnsi="Times New Roman" w:eastAsia="宋体" w:cs="Times New Roman"/>
          <w:b w:val="0"/>
          <w:bCs/>
          <w:kern w:val="2"/>
          <w:sz w:val="21"/>
          <w:szCs w:val="24"/>
          <w:lang w:val="en-US" w:eastAsia="zh-CN" w:bidi="ar-SA"/>
        </w:rPr>
        <w:t>本章节适用于设置在绿化带检查井盖。井盖产品应参照图</w:t>
      </w:r>
      <w:r>
        <w:rPr>
          <w:rFonts w:hint="eastAsia" w:cs="Times New Roman"/>
          <w:b w:val="0"/>
          <w:bCs/>
          <w:kern w:val="2"/>
          <w:sz w:val="21"/>
          <w:szCs w:val="24"/>
          <w:lang w:val="en-US" w:eastAsia="zh-CN" w:bidi="ar-SA"/>
        </w:rPr>
        <w:t>6.</w:t>
      </w:r>
      <w:r>
        <w:rPr>
          <w:rFonts w:hint="eastAsia" w:ascii="Times New Roman" w:hAnsi="Times New Roman" w:eastAsia="宋体" w:cs="Times New Roman"/>
          <w:b w:val="0"/>
          <w:bCs/>
          <w:kern w:val="2"/>
          <w:sz w:val="21"/>
          <w:szCs w:val="24"/>
          <w:lang w:val="en-US" w:eastAsia="zh-CN" w:bidi="ar-SA"/>
        </w:rPr>
        <w:t>7</w:t>
      </w:r>
      <w:r>
        <w:rPr>
          <w:rFonts w:hint="eastAsia" w:cs="Times New Roman"/>
          <w:b w:val="0"/>
          <w:bCs/>
          <w:kern w:val="2"/>
          <w:sz w:val="21"/>
          <w:szCs w:val="24"/>
          <w:lang w:val="en-US" w:eastAsia="zh-CN" w:bidi="ar-SA"/>
        </w:rPr>
        <w:t>.</w:t>
      </w:r>
      <w:r>
        <w:rPr>
          <w:rFonts w:hint="eastAsia" w:ascii="Times New Roman" w:hAnsi="Times New Roman" w:eastAsia="宋体" w:cs="Times New Roman"/>
          <w:b w:val="0"/>
          <w:bCs/>
          <w:kern w:val="2"/>
          <w:sz w:val="21"/>
          <w:szCs w:val="24"/>
          <w:lang w:val="en-US" w:eastAsia="zh-CN" w:bidi="ar-SA"/>
        </w:rPr>
        <w:t>1，并应符合本章节规定。</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eastAsia" w:ascii="Times New Roman" w:hAnsi="Times New Roman" w:eastAsia="宋体" w:cs="Times New Roman"/>
          <w:b/>
          <w:bCs w:val="0"/>
          <w:kern w:val="2"/>
          <w:sz w:val="21"/>
          <w:szCs w:val="24"/>
          <w:lang w:val="en-US" w:eastAsia="zh-CN" w:bidi="ar-SA"/>
        </w:rPr>
        <w:t>.</w:t>
      </w:r>
      <w:r>
        <w:rPr>
          <w:rFonts w:hint="eastAsia" w:cs="Times New Roman"/>
          <w:b/>
          <w:bCs w:val="0"/>
          <w:kern w:val="2"/>
          <w:sz w:val="21"/>
          <w:szCs w:val="24"/>
          <w:lang w:val="en-US" w:eastAsia="zh-CN" w:bidi="ar-SA"/>
        </w:rPr>
        <w:t>8</w:t>
      </w:r>
      <w:r>
        <w:rPr>
          <w:rFonts w:hint="eastAsia" w:ascii="Times New Roman" w:hAnsi="Times New Roman" w:eastAsia="宋体" w:cs="Times New Roman"/>
          <w:b/>
          <w:bCs w:val="0"/>
          <w:kern w:val="2"/>
          <w:sz w:val="21"/>
          <w:szCs w:val="24"/>
          <w:lang w:val="en-US" w:eastAsia="zh-CN" w:bidi="ar-SA"/>
        </w:rPr>
        <w:t>.2</w:t>
      </w:r>
      <w:r>
        <w:rPr>
          <w:rFonts w:hint="eastAsia" w:cs="Times New Roman"/>
          <w:b/>
          <w:bCs w:val="0"/>
          <w:kern w:val="2"/>
          <w:sz w:val="21"/>
          <w:szCs w:val="24"/>
          <w:lang w:val="en-US" w:eastAsia="zh-CN" w:bidi="ar-SA"/>
        </w:rPr>
        <w:t xml:space="preserve">  </w:t>
      </w:r>
      <w:r>
        <w:rPr>
          <w:rFonts w:hint="eastAsia" w:ascii="Times New Roman" w:hAnsi="Times New Roman" w:eastAsia="宋体" w:cs="Times New Roman"/>
          <w:b w:val="0"/>
          <w:bCs/>
          <w:kern w:val="2"/>
          <w:sz w:val="21"/>
          <w:szCs w:val="24"/>
          <w:lang w:val="en-US" w:eastAsia="zh-CN" w:bidi="ar-SA"/>
        </w:rPr>
        <w:t>检查井盖的形状宜为圆形或矩形。</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6.8</w:t>
      </w:r>
      <w:r>
        <w:rPr>
          <w:rFonts w:hint="eastAsia" w:ascii="Times New Roman" w:hAnsi="Times New Roman" w:eastAsia="宋体" w:cs="Times New Roman"/>
          <w:b/>
          <w:bCs w:val="0"/>
          <w:kern w:val="2"/>
          <w:sz w:val="21"/>
          <w:szCs w:val="24"/>
          <w:lang w:val="en-US" w:eastAsia="zh-CN" w:bidi="ar-SA"/>
        </w:rPr>
        <w:t>.3</w:t>
      </w:r>
      <w:r>
        <w:rPr>
          <w:rFonts w:hint="eastAsia" w:cs="Times New Roman"/>
          <w:b/>
          <w:bCs w:val="0"/>
          <w:kern w:val="2"/>
          <w:sz w:val="21"/>
          <w:szCs w:val="24"/>
          <w:lang w:val="en-US" w:eastAsia="zh-CN" w:bidi="ar-SA"/>
        </w:rPr>
        <w:t xml:space="preserve">  </w:t>
      </w:r>
      <w:r>
        <w:rPr>
          <w:rFonts w:hint="eastAsia" w:ascii="Times New Roman" w:hAnsi="Times New Roman" w:eastAsia="宋体" w:cs="Times New Roman"/>
          <w:b w:val="0"/>
          <w:bCs/>
          <w:kern w:val="2"/>
          <w:sz w:val="21"/>
          <w:szCs w:val="24"/>
          <w:lang w:val="en-US" w:eastAsia="zh-CN" w:bidi="ar-SA"/>
        </w:rPr>
        <w:t>B125型检查井盖的面板厚度不应小于15mm</w:t>
      </w:r>
      <w:r>
        <w:rPr>
          <w:rFonts w:hint="eastAsia" w:cs="Times New Roman"/>
          <w:b w:val="0"/>
          <w:bCs/>
          <w:kern w:val="2"/>
          <w:sz w:val="21"/>
          <w:szCs w:val="24"/>
          <w:lang w:val="en-US" w:eastAsia="zh-CN" w:bidi="ar-SA"/>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eastAsia" w:ascii="Times New Roman" w:hAnsi="Times New Roman" w:eastAsia="宋体" w:cs="Times New Roman"/>
          <w:b/>
          <w:bCs w:val="0"/>
          <w:kern w:val="2"/>
          <w:sz w:val="21"/>
          <w:szCs w:val="24"/>
          <w:lang w:val="en-US" w:eastAsia="zh-CN" w:bidi="ar-SA"/>
        </w:rPr>
        <w:t>.</w:t>
      </w:r>
      <w:r>
        <w:rPr>
          <w:rFonts w:hint="eastAsia" w:cs="Times New Roman"/>
          <w:b/>
          <w:bCs w:val="0"/>
          <w:kern w:val="2"/>
          <w:sz w:val="21"/>
          <w:szCs w:val="24"/>
          <w:lang w:val="en-US" w:eastAsia="zh-CN" w:bidi="ar-SA"/>
        </w:rPr>
        <w:t>8</w:t>
      </w:r>
      <w:r>
        <w:rPr>
          <w:rFonts w:hint="eastAsia" w:ascii="Times New Roman" w:hAnsi="Times New Roman" w:eastAsia="宋体" w:cs="Times New Roman"/>
          <w:b/>
          <w:bCs w:val="0"/>
          <w:kern w:val="2"/>
          <w:sz w:val="21"/>
          <w:szCs w:val="24"/>
          <w:lang w:val="en-US" w:eastAsia="zh-CN" w:bidi="ar-SA"/>
        </w:rPr>
        <w:t>.4</w:t>
      </w:r>
      <w:r>
        <w:rPr>
          <w:rFonts w:hint="eastAsia" w:cs="Times New Roman"/>
          <w:b/>
          <w:bCs w:val="0"/>
          <w:kern w:val="2"/>
          <w:sz w:val="21"/>
          <w:szCs w:val="24"/>
          <w:lang w:val="en-US" w:eastAsia="zh-CN" w:bidi="ar-SA"/>
        </w:rPr>
        <w:t xml:space="preserve">  </w:t>
      </w:r>
      <w:r>
        <w:rPr>
          <w:rFonts w:hint="eastAsia" w:ascii="Times New Roman" w:hAnsi="Times New Roman" w:eastAsia="宋体" w:cs="Times New Roman"/>
          <w:b w:val="0"/>
          <w:bCs/>
          <w:kern w:val="2"/>
          <w:sz w:val="21"/>
          <w:szCs w:val="24"/>
          <w:lang w:val="en-US" w:eastAsia="zh-CN" w:bidi="ar-SA"/>
        </w:rPr>
        <w:t>700mm井盖重量不小于40kg。检查井盖的巴氏硬度不应小于35。</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6.8</w:t>
      </w:r>
      <w:r>
        <w:rPr>
          <w:rFonts w:hint="eastAsia" w:ascii="Times New Roman" w:hAnsi="Times New Roman" w:eastAsia="宋体" w:cs="Times New Roman"/>
          <w:b/>
          <w:bCs w:val="0"/>
          <w:kern w:val="2"/>
          <w:sz w:val="21"/>
          <w:szCs w:val="24"/>
          <w:lang w:val="en-US" w:eastAsia="zh-CN" w:bidi="ar-SA"/>
        </w:rPr>
        <w:t>.5</w:t>
      </w:r>
      <w:r>
        <w:rPr>
          <w:rFonts w:hint="eastAsia" w:cs="Times New Roman"/>
          <w:b/>
          <w:bCs w:val="0"/>
          <w:kern w:val="2"/>
          <w:sz w:val="21"/>
          <w:szCs w:val="24"/>
          <w:lang w:val="en-US" w:eastAsia="zh-CN" w:bidi="ar-SA"/>
        </w:rPr>
        <w:t xml:space="preserve">  </w:t>
      </w:r>
      <w:r>
        <w:rPr>
          <w:rFonts w:hint="eastAsia" w:ascii="Times New Roman" w:hAnsi="Times New Roman" w:eastAsia="宋体" w:cs="Times New Roman"/>
          <w:b w:val="0"/>
          <w:bCs/>
          <w:kern w:val="2"/>
          <w:sz w:val="21"/>
          <w:szCs w:val="24"/>
          <w:lang w:val="en-US" w:eastAsia="zh-CN" w:bidi="ar-SA"/>
        </w:rPr>
        <w:t>检查井盖的主要性能指标应符合《聚合物基复合材料检查井盖》CJ/T211的要求。</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b/>
          <w:bCs/>
          <w:lang w:val="en-US" w:eastAsia="zh-CN"/>
        </w:rPr>
      </w:pPr>
      <w:r>
        <w:rPr>
          <w:rFonts w:hint="eastAsia"/>
          <w:b/>
          <w:bCs/>
          <w:lang w:val="en-US" w:eastAsia="zh-CN"/>
        </w:rPr>
        <w:drawing>
          <wp:inline distT="0" distB="0" distL="114300" distR="114300">
            <wp:extent cx="2519045" cy="1942465"/>
            <wp:effectExtent l="0" t="0" r="14605" b="635"/>
            <wp:docPr id="30" name="图片 30" descr="1687081319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1687081319465"/>
                    <pic:cNvPicPr>
                      <a:picLocks noChangeAspect="1"/>
                    </pic:cNvPicPr>
                  </pic:nvPicPr>
                  <pic:blipFill>
                    <a:blip r:embed="rId22"/>
                    <a:srcRect l="2605" r="5641" b="3728"/>
                    <a:stretch>
                      <a:fillRect/>
                    </a:stretch>
                  </pic:blipFill>
                  <pic:spPr>
                    <a:xfrm>
                      <a:off x="0" y="0"/>
                      <a:ext cx="2519045" cy="194246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b/>
          <w:bCs/>
          <w:lang w:val="en-US" w:eastAsia="zh-CN"/>
        </w:rPr>
      </w:pPr>
      <w:r>
        <w:rPr>
          <w:rFonts w:hint="eastAsia"/>
          <w:b/>
          <w:bCs/>
          <w:lang w:val="en-US" w:eastAsia="zh-CN"/>
        </w:rPr>
        <w:t>（a）</w:t>
      </w:r>
      <w:r>
        <w:rPr>
          <w:rFonts w:hint="eastAsia" w:cs="Times New Roman"/>
          <w:b/>
          <w:bCs w:val="0"/>
          <w:kern w:val="2"/>
          <w:sz w:val="21"/>
          <w:szCs w:val="24"/>
          <w:lang w:val="en-US" w:eastAsia="zh-CN" w:bidi="ar-SA"/>
        </w:rPr>
        <w:t>复合材料检查井盖</w:t>
      </w:r>
      <w:r>
        <w:rPr>
          <w:rFonts w:hint="eastAsia"/>
          <w:b/>
          <w:bCs/>
          <w:lang w:val="en-US" w:eastAsia="zh-CN"/>
        </w:rPr>
        <w:t>平面示意图</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b/>
          <w:bCs/>
          <w:lang w:val="en-US" w:eastAsia="zh-CN"/>
        </w:rPr>
      </w:pPr>
      <w:r>
        <w:rPr>
          <w:rFonts w:hint="eastAsia"/>
          <w:b/>
          <w:bCs/>
          <w:lang w:val="en-US" w:eastAsia="zh-CN"/>
        </w:rPr>
        <w:drawing>
          <wp:inline distT="0" distB="0" distL="114300" distR="114300">
            <wp:extent cx="3401695" cy="1642110"/>
            <wp:effectExtent l="0" t="0" r="8255" b="15240"/>
            <wp:docPr id="31" name="图片 31" descr="1687081398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1687081398957"/>
                    <pic:cNvPicPr>
                      <a:picLocks noChangeAspect="1"/>
                    </pic:cNvPicPr>
                  </pic:nvPicPr>
                  <pic:blipFill>
                    <a:blip r:embed="rId23"/>
                    <a:srcRect l="2672" t="3359" r="1336"/>
                    <a:stretch>
                      <a:fillRect/>
                    </a:stretch>
                  </pic:blipFill>
                  <pic:spPr>
                    <a:xfrm>
                      <a:off x="0" y="0"/>
                      <a:ext cx="3401695" cy="164211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b/>
          <w:bCs/>
          <w:lang w:val="en-US" w:eastAsia="zh-CN"/>
        </w:rPr>
      </w:pPr>
      <w:r>
        <w:rPr>
          <w:rFonts w:hint="eastAsia"/>
          <w:b/>
          <w:bCs/>
          <w:lang w:val="en-US" w:eastAsia="zh-CN"/>
        </w:rPr>
        <w:t>（b）</w:t>
      </w:r>
      <w:r>
        <w:rPr>
          <w:rFonts w:hint="eastAsia" w:cs="Times New Roman"/>
          <w:b/>
          <w:bCs w:val="0"/>
          <w:kern w:val="2"/>
          <w:sz w:val="21"/>
          <w:szCs w:val="24"/>
          <w:lang w:val="en-US" w:eastAsia="zh-CN" w:bidi="ar-SA"/>
        </w:rPr>
        <w:t>复合材料检查井盖</w:t>
      </w:r>
      <w:r>
        <w:rPr>
          <w:rFonts w:hint="eastAsia"/>
          <w:b/>
          <w:bCs/>
          <w:lang w:val="en-US" w:eastAsia="zh-CN"/>
        </w:rPr>
        <w:t>剖面示意图</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b/>
          <w:bCs/>
          <w:lang w:val="en-US" w:eastAsia="zh-CN"/>
        </w:rPr>
      </w:pPr>
      <w:r>
        <w:rPr>
          <w:rFonts w:hint="eastAsia"/>
          <w:b/>
          <w:bCs/>
          <w:lang w:val="en-US" w:eastAsia="zh-CN"/>
        </w:rPr>
        <w:t xml:space="preserve">图6.8.1  </w:t>
      </w:r>
      <w:r>
        <w:rPr>
          <w:rFonts w:hint="eastAsia" w:cs="Times New Roman"/>
          <w:b/>
          <w:bCs w:val="0"/>
          <w:kern w:val="2"/>
          <w:sz w:val="21"/>
          <w:szCs w:val="24"/>
          <w:lang w:val="en-US" w:eastAsia="zh-CN" w:bidi="ar-SA"/>
        </w:rPr>
        <w:t>复合材料检查井</w:t>
      </w:r>
      <w:r>
        <w:rPr>
          <w:rFonts w:hint="eastAsia"/>
          <w:b/>
          <w:bCs/>
          <w:lang w:val="en-US" w:eastAsia="zh-CN"/>
        </w:rPr>
        <w:t>盖示意图</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b/>
          <w:bCs/>
          <w:lang w:val="en-US" w:eastAsia="zh-CN"/>
        </w:rPr>
      </w:pPr>
    </w:p>
    <w:p>
      <w:pPr>
        <w:pStyle w:val="3"/>
        <w:keepNext/>
        <w:keepLines/>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cstheme="majorBidi"/>
          <w:b w:val="0"/>
          <w:bCs/>
          <w:szCs w:val="32"/>
          <w:lang w:val="en-US" w:eastAsia="zh-CN"/>
        </w:rPr>
      </w:pPr>
      <w:bookmarkStart w:id="40" w:name="_Toc11932"/>
      <w:r>
        <w:rPr>
          <w:rFonts w:hint="eastAsia" w:ascii="Times New Roman" w:hAnsi="Times New Roman" w:eastAsia="宋体" w:cs="Times New Roman"/>
          <w:lang w:val="en-US" w:eastAsia="zh-CN"/>
        </w:rPr>
        <w:t>6.9</w:t>
      </w:r>
      <w:r>
        <w:rPr>
          <w:rFonts w:hint="default" w:ascii="Times New Roman" w:hAnsi="Times New Roman" w:cstheme="majorBidi"/>
          <w:b w:val="0"/>
          <w:bCs/>
          <w:szCs w:val="32"/>
          <w:lang w:val="en-US" w:eastAsia="zh-CN"/>
        </w:rPr>
        <w:t>现浇槽钢混凝土检查井盖</w:t>
      </w:r>
      <w:bookmarkEnd w:id="40"/>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eastAsia" w:ascii="Times New Roman" w:hAnsi="Times New Roman" w:cs="Times New Roman"/>
          <w:b/>
          <w:bCs w:val="0"/>
          <w:kern w:val="2"/>
          <w:sz w:val="21"/>
          <w:szCs w:val="24"/>
          <w:lang w:val="en-US" w:eastAsia="zh-CN" w:bidi="ar-SA"/>
        </w:rPr>
        <w:t>.</w:t>
      </w:r>
      <w:r>
        <w:rPr>
          <w:rFonts w:hint="eastAsia" w:cs="Times New Roman"/>
          <w:b/>
          <w:bCs w:val="0"/>
          <w:kern w:val="2"/>
          <w:sz w:val="21"/>
          <w:szCs w:val="24"/>
          <w:lang w:val="en-US" w:eastAsia="zh-CN" w:bidi="ar-SA"/>
        </w:rPr>
        <w:t>9</w:t>
      </w:r>
      <w:r>
        <w:rPr>
          <w:rFonts w:hint="eastAsia" w:ascii="Times New Roman" w:hAnsi="Times New Roman" w:cs="Times New Roman"/>
          <w:b/>
          <w:bCs w:val="0"/>
          <w:kern w:val="2"/>
          <w:sz w:val="21"/>
          <w:szCs w:val="24"/>
          <w:lang w:val="en-US" w:eastAsia="zh-CN" w:bidi="ar-SA"/>
        </w:rPr>
        <w:t>.</w:t>
      </w:r>
      <w:r>
        <w:rPr>
          <w:rFonts w:hint="default" w:ascii="Times New Roman" w:hAnsi="Times New Roman" w:eastAsia="宋体" w:cs="Times New Roman"/>
          <w:b/>
          <w:bCs w:val="0"/>
          <w:kern w:val="2"/>
          <w:sz w:val="21"/>
          <w:szCs w:val="24"/>
          <w:lang w:val="en-US" w:eastAsia="zh-CN" w:bidi="ar-SA"/>
        </w:rPr>
        <w:t>1</w:t>
      </w:r>
      <w:r>
        <w:rPr>
          <w:rFonts w:hint="eastAsia" w:ascii="Times New Roman" w:hAnsi="Times New Roman" w:cs="Times New Roman"/>
          <w:b w:val="0"/>
          <w:bCs/>
          <w:kern w:val="2"/>
          <w:sz w:val="21"/>
          <w:szCs w:val="24"/>
          <w:lang w:val="en-US" w:eastAsia="zh-CN" w:bidi="ar-SA"/>
        </w:rPr>
        <w:t xml:space="preserve"> </w:t>
      </w:r>
      <w:r>
        <w:rPr>
          <w:rFonts w:hint="default" w:ascii="Times New Roman" w:hAnsi="Times New Roman" w:eastAsia="宋体" w:cs="Times New Roman"/>
          <w:b w:val="0"/>
          <w:bCs/>
          <w:kern w:val="2"/>
          <w:sz w:val="21"/>
          <w:szCs w:val="24"/>
          <w:lang w:val="en-US" w:eastAsia="zh-CN" w:bidi="ar-SA"/>
        </w:rPr>
        <w:t>本章节适用于设置在绿化带、人行道、非机动车道、道路等检查井盖。井盖产品应参照图</w:t>
      </w:r>
      <w:r>
        <w:rPr>
          <w:rFonts w:hint="eastAsia" w:cs="Times New Roman"/>
          <w:b w:val="0"/>
          <w:bCs/>
          <w:kern w:val="2"/>
          <w:sz w:val="21"/>
          <w:szCs w:val="24"/>
          <w:lang w:val="en-US" w:eastAsia="zh-CN" w:bidi="ar-SA"/>
        </w:rPr>
        <w:t>6</w:t>
      </w:r>
      <w:r>
        <w:rPr>
          <w:rFonts w:hint="default" w:ascii="Times New Roman" w:hAnsi="Times New Roman" w:eastAsia="宋体" w:cs="Times New Roman"/>
          <w:b w:val="0"/>
          <w:bCs/>
          <w:kern w:val="2"/>
          <w:sz w:val="21"/>
          <w:szCs w:val="24"/>
          <w:lang w:val="en-US" w:eastAsia="zh-CN" w:bidi="ar-SA"/>
        </w:rPr>
        <w:t>.</w:t>
      </w:r>
      <w:r>
        <w:rPr>
          <w:rFonts w:hint="eastAsia" w:cs="Times New Roman"/>
          <w:b w:val="0"/>
          <w:bCs/>
          <w:kern w:val="2"/>
          <w:sz w:val="21"/>
          <w:szCs w:val="24"/>
          <w:lang w:val="en-US" w:eastAsia="zh-CN" w:bidi="ar-SA"/>
        </w:rPr>
        <w:t>9</w:t>
      </w:r>
      <w:r>
        <w:rPr>
          <w:rFonts w:hint="default" w:ascii="Times New Roman" w:hAnsi="Times New Roman" w:eastAsia="宋体" w:cs="Times New Roman"/>
          <w:b w:val="0"/>
          <w:bCs/>
          <w:kern w:val="2"/>
          <w:sz w:val="21"/>
          <w:szCs w:val="24"/>
          <w:lang w:val="en-US" w:eastAsia="zh-CN" w:bidi="ar-SA"/>
        </w:rPr>
        <w:t>.1，并应符合本章节规定。</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default" w:ascii="Times New Roman" w:hAnsi="Times New Roman" w:eastAsia="宋体" w:cs="Times New Roman"/>
          <w:b/>
          <w:bCs w:val="0"/>
          <w:kern w:val="2"/>
          <w:sz w:val="21"/>
          <w:szCs w:val="24"/>
          <w:lang w:val="en-US" w:eastAsia="zh-CN" w:bidi="ar-SA"/>
        </w:rPr>
        <w:t>.</w:t>
      </w:r>
      <w:r>
        <w:rPr>
          <w:rFonts w:hint="eastAsia" w:cs="Times New Roman"/>
          <w:b/>
          <w:bCs w:val="0"/>
          <w:kern w:val="2"/>
          <w:sz w:val="21"/>
          <w:szCs w:val="24"/>
          <w:lang w:val="en-US" w:eastAsia="zh-CN" w:bidi="ar-SA"/>
        </w:rPr>
        <w:t>9</w:t>
      </w:r>
      <w:r>
        <w:rPr>
          <w:rFonts w:hint="default" w:ascii="Times New Roman" w:hAnsi="Times New Roman" w:eastAsia="宋体" w:cs="Times New Roman"/>
          <w:b/>
          <w:bCs w:val="0"/>
          <w:kern w:val="2"/>
          <w:sz w:val="21"/>
          <w:szCs w:val="24"/>
          <w:lang w:val="en-US" w:eastAsia="zh-CN" w:bidi="ar-SA"/>
        </w:rPr>
        <w:t>.2</w:t>
      </w:r>
      <w:r>
        <w:rPr>
          <w:rFonts w:hint="eastAsia" w:ascii="Times New Roman" w:hAnsi="Times New Roman" w:cs="Times New Roman"/>
          <w:b w:val="0"/>
          <w:bCs/>
          <w:kern w:val="2"/>
          <w:sz w:val="21"/>
          <w:szCs w:val="24"/>
          <w:lang w:val="en-US" w:eastAsia="zh-CN" w:bidi="ar-SA"/>
        </w:rPr>
        <w:t xml:space="preserve"> </w:t>
      </w:r>
      <w:r>
        <w:rPr>
          <w:rFonts w:hint="default" w:ascii="Times New Roman" w:hAnsi="Times New Roman" w:eastAsia="宋体" w:cs="Times New Roman"/>
          <w:b w:val="0"/>
          <w:bCs/>
          <w:kern w:val="2"/>
          <w:sz w:val="21"/>
          <w:szCs w:val="24"/>
          <w:lang w:val="en-US" w:eastAsia="zh-CN" w:bidi="ar-SA"/>
        </w:rPr>
        <w:t>检查井盖的形状宜为长方形。</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w:t>
      </w:r>
      <w:r>
        <w:rPr>
          <w:rFonts w:hint="eastAsia" w:ascii="Times New Roman" w:hAnsi="Times New Roman" w:cs="Times New Roman"/>
          <w:b/>
          <w:bCs w:val="0"/>
          <w:kern w:val="2"/>
          <w:sz w:val="21"/>
          <w:szCs w:val="24"/>
          <w:lang w:val="en-US" w:eastAsia="zh-CN" w:bidi="ar-SA"/>
        </w:rPr>
        <w:t>.</w:t>
      </w:r>
      <w:r>
        <w:rPr>
          <w:rFonts w:hint="eastAsia" w:cs="Times New Roman"/>
          <w:b/>
          <w:bCs w:val="0"/>
          <w:kern w:val="2"/>
          <w:sz w:val="21"/>
          <w:szCs w:val="24"/>
          <w:lang w:val="en-US" w:eastAsia="zh-CN" w:bidi="ar-SA"/>
        </w:rPr>
        <w:t>9</w:t>
      </w:r>
      <w:r>
        <w:rPr>
          <w:rFonts w:hint="default" w:ascii="Times New Roman" w:hAnsi="Times New Roman" w:eastAsia="宋体" w:cs="Times New Roman"/>
          <w:b/>
          <w:bCs w:val="0"/>
          <w:kern w:val="2"/>
          <w:sz w:val="21"/>
          <w:szCs w:val="24"/>
          <w:lang w:val="en-US" w:eastAsia="zh-CN" w:bidi="ar-SA"/>
        </w:rPr>
        <w:t>.3</w:t>
      </w:r>
      <w:r>
        <w:rPr>
          <w:rFonts w:hint="eastAsia" w:ascii="Times New Roman" w:hAnsi="Times New Roman" w:cs="Times New Roman"/>
          <w:b/>
          <w:bCs w:val="0"/>
          <w:kern w:val="2"/>
          <w:sz w:val="21"/>
          <w:szCs w:val="24"/>
          <w:lang w:val="en-US" w:eastAsia="zh-CN" w:bidi="ar-SA"/>
        </w:rPr>
        <w:t xml:space="preserve"> </w:t>
      </w:r>
      <w:r>
        <w:rPr>
          <w:rFonts w:hint="default" w:ascii="Times New Roman" w:hAnsi="Times New Roman" w:eastAsia="宋体" w:cs="Times New Roman"/>
          <w:b w:val="0"/>
          <w:bCs/>
          <w:kern w:val="2"/>
          <w:sz w:val="21"/>
          <w:szCs w:val="24"/>
          <w:lang w:val="en-US" w:eastAsia="zh-CN" w:bidi="ar-SA"/>
        </w:rPr>
        <w:t>C250型检查井盖的面板厚度不应小于180mm，D400型检查井盖的面板厚度不应小</w:t>
      </w:r>
      <w:r>
        <w:rPr>
          <w:rFonts w:hint="eastAsia" w:ascii="Times New Roman" w:hAnsi="Times New Roman" w:cs="Times New Roman"/>
          <w:b w:val="0"/>
          <w:bCs/>
          <w:kern w:val="2"/>
          <w:sz w:val="21"/>
          <w:szCs w:val="24"/>
          <w:lang w:val="en-US" w:eastAsia="zh-CN" w:bidi="ar-SA"/>
        </w:rPr>
        <w:t>于</w:t>
      </w:r>
      <w:r>
        <w:rPr>
          <w:rFonts w:hint="default" w:ascii="Times New Roman" w:hAnsi="Times New Roman" w:eastAsia="宋体" w:cs="Times New Roman"/>
          <w:b w:val="0"/>
          <w:bCs/>
          <w:kern w:val="2"/>
          <w:sz w:val="21"/>
          <w:szCs w:val="24"/>
          <w:lang w:val="en-US" w:eastAsia="zh-CN" w:bidi="ar-SA"/>
        </w:rPr>
        <w:t>250mm。</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b/>
          <w:bCs/>
          <w:lang w:val="en-US" w:eastAsia="zh-CN"/>
        </w:rPr>
      </w:pPr>
      <w:r>
        <w:rPr>
          <w:rFonts w:hint="default"/>
          <w:b/>
          <w:bCs/>
          <w:lang w:val="en-US" w:eastAsia="zh-CN"/>
        </w:rPr>
        <w:drawing>
          <wp:inline distT="0" distB="0" distL="114300" distR="114300">
            <wp:extent cx="4031615" cy="1177925"/>
            <wp:effectExtent l="0" t="0" r="6985" b="3175"/>
            <wp:docPr id="32" name="图片 32" descr="1687081524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1687081524017"/>
                    <pic:cNvPicPr>
                      <a:picLocks noChangeAspect="1"/>
                    </pic:cNvPicPr>
                  </pic:nvPicPr>
                  <pic:blipFill>
                    <a:blip r:embed="rId24"/>
                    <a:srcRect l="1654" r="2723" b="2087"/>
                    <a:stretch>
                      <a:fillRect/>
                    </a:stretch>
                  </pic:blipFill>
                  <pic:spPr>
                    <a:xfrm>
                      <a:off x="0" y="0"/>
                      <a:ext cx="4031615" cy="117792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b/>
          <w:bCs/>
          <w:lang w:val="en-US" w:eastAsia="zh-CN"/>
        </w:rPr>
      </w:pPr>
      <w:r>
        <w:rPr>
          <w:rFonts w:hint="eastAsia"/>
          <w:b/>
          <w:bCs/>
          <w:lang w:val="en-US" w:eastAsia="zh-CN"/>
        </w:rPr>
        <w:t>（a）</w:t>
      </w:r>
      <w:r>
        <w:rPr>
          <w:rFonts w:hint="eastAsia" w:cs="Times New Roman"/>
          <w:b/>
          <w:bCs w:val="0"/>
          <w:kern w:val="2"/>
          <w:sz w:val="21"/>
          <w:szCs w:val="24"/>
          <w:lang w:val="en-US" w:eastAsia="zh-CN" w:bidi="ar-SA"/>
        </w:rPr>
        <w:t>现浇槽钢混凝土检查井盖</w:t>
      </w:r>
      <w:r>
        <w:rPr>
          <w:rFonts w:hint="eastAsia"/>
          <w:b/>
          <w:bCs/>
          <w:lang w:val="en-US" w:eastAsia="zh-CN"/>
        </w:rPr>
        <w:t>平面示意图</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b/>
          <w:bCs/>
          <w:lang w:val="en-US" w:eastAsia="zh-CN"/>
        </w:rPr>
      </w:pPr>
      <w:r>
        <w:rPr>
          <w:rFonts w:hint="default"/>
          <w:b/>
          <w:bCs/>
          <w:lang w:val="en-US" w:eastAsia="zh-CN"/>
        </w:rPr>
        <w:drawing>
          <wp:inline distT="0" distB="0" distL="114300" distR="114300">
            <wp:extent cx="2805430" cy="2058670"/>
            <wp:effectExtent l="0" t="0" r="13970" b="17780"/>
            <wp:docPr id="33" name="图片 33" descr="1687081576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1687081576220"/>
                    <pic:cNvPicPr>
                      <a:picLocks noChangeAspect="1"/>
                    </pic:cNvPicPr>
                  </pic:nvPicPr>
                  <pic:blipFill>
                    <a:blip r:embed="rId25"/>
                    <a:srcRect l="1655" t="5281" r="1070" b="1085"/>
                    <a:stretch>
                      <a:fillRect/>
                    </a:stretch>
                  </pic:blipFill>
                  <pic:spPr>
                    <a:xfrm>
                      <a:off x="0" y="0"/>
                      <a:ext cx="2805430" cy="205867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b/>
          <w:bCs/>
          <w:sz w:val="20"/>
          <w:szCs w:val="22"/>
          <w:lang w:val="en-US" w:eastAsia="zh-CN"/>
        </w:rPr>
      </w:pPr>
      <w:r>
        <w:rPr>
          <w:rFonts w:hint="eastAsia"/>
          <w:b/>
          <w:bCs/>
          <w:sz w:val="20"/>
          <w:szCs w:val="22"/>
          <w:lang w:val="en-US" w:eastAsia="zh-CN"/>
        </w:rPr>
        <w:t>注：h1不应小于100，h2不应小于180</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b/>
          <w:bCs/>
          <w:lang w:val="en-US" w:eastAsia="zh-CN"/>
        </w:rPr>
      </w:pPr>
      <w:r>
        <w:rPr>
          <w:rFonts w:hint="eastAsia"/>
          <w:b/>
          <w:bCs/>
          <w:lang w:val="en-US" w:eastAsia="zh-CN"/>
        </w:rPr>
        <w:t>（b）</w:t>
      </w:r>
      <w:r>
        <w:rPr>
          <w:rFonts w:hint="eastAsia" w:cs="Times New Roman"/>
          <w:b/>
          <w:bCs w:val="0"/>
          <w:kern w:val="2"/>
          <w:sz w:val="21"/>
          <w:szCs w:val="24"/>
          <w:lang w:val="en-US" w:eastAsia="zh-CN" w:bidi="ar-SA"/>
        </w:rPr>
        <w:t>现浇槽钢混凝土检查井盖</w:t>
      </w:r>
      <w:r>
        <w:rPr>
          <w:rFonts w:hint="eastAsia"/>
          <w:b/>
          <w:bCs/>
          <w:lang w:val="en-US" w:eastAsia="zh-CN"/>
        </w:rPr>
        <w:t>剖面示意图</w:t>
      </w:r>
    </w:p>
    <w:p>
      <w:pPr>
        <w:pStyle w:val="3"/>
        <w:keepNext/>
        <w:keepLines/>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lang w:val="en-US" w:eastAsia="zh-CN"/>
        </w:rPr>
      </w:pPr>
      <w:bookmarkStart w:id="41" w:name="_Toc9238"/>
      <w:r>
        <w:rPr>
          <w:rFonts w:hint="eastAsia" w:ascii="Times New Roman" w:hAnsi="Times New Roman" w:eastAsia="宋体" w:cs="Times New Roman"/>
          <w:lang w:val="en-US" w:eastAsia="zh-CN"/>
        </w:rPr>
        <w:t>6.10</w:t>
      </w:r>
      <w:r>
        <w:rPr>
          <w:rFonts w:hint="eastAsia" w:ascii="Times New Roman" w:hAnsi="Times New Roman" w:cstheme="majorBidi"/>
          <w:b w:val="0"/>
          <w:bCs/>
          <w:szCs w:val="32"/>
          <w:lang w:val="en-US" w:eastAsia="zh-CN"/>
        </w:rPr>
        <w:t>检查井盖改造</w:t>
      </w:r>
      <w:bookmarkEnd w:id="41"/>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rPr>
          <w:rFonts w:hint="eastAsia"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6.10.1</w:t>
      </w:r>
      <w:r>
        <w:rPr>
          <w:rFonts w:hint="eastAsia" w:cs="Times New Roman"/>
          <w:b w:val="0"/>
          <w:bCs/>
          <w:kern w:val="2"/>
          <w:sz w:val="21"/>
          <w:szCs w:val="24"/>
          <w:lang w:val="en-US" w:eastAsia="zh-CN" w:bidi="ar-SA"/>
        </w:rPr>
        <w:t xml:space="preserve"> </w:t>
      </w:r>
      <w:r>
        <w:rPr>
          <w:rFonts w:hint="eastAsia" w:ascii="Times New Roman" w:hAnsi="Times New Roman" w:eastAsia="宋体" w:cs="Times New Roman"/>
          <w:b w:val="0"/>
          <w:bCs/>
          <w:kern w:val="2"/>
          <w:sz w:val="21"/>
          <w:szCs w:val="24"/>
          <w:lang w:val="en-US" w:eastAsia="zh-CN" w:bidi="ar-SA"/>
        </w:rPr>
        <w:t>检查井井座</w:t>
      </w:r>
      <w:r>
        <w:rPr>
          <w:rFonts w:hint="eastAsia" w:cs="Times New Roman"/>
          <w:b w:val="0"/>
          <w:bCs/>
          <w:kern w:val="2"/>
          <w:sz w:val="21"/>
          <w:szCs w:val="24"/>
          <w:lang w:val="en-US" w:eastAsia="zh-CN" w:bidi="ar-SA"/>
        </w:rPr>
        <w:t>（</w:t>
      </w:r>
      <w:r>
        <w:rPr>
          <w:rFonts w:hint="eastAsia" w:ascii="Times New Roman" w:hAnsi="Times New Roman" w:eastAsia="宋体" w:cs="Times New Roman"/>
          <w:b w:val="0"/>
          <w:bCs/>
          <w:kern w:val="2"/>
          <w:sz w:val="21"/>
          <w:szCs w:val="24"/>
          <w:lang w:val="en-US" w:eastAsia="zh-CN" w:bidi="ar-SA"/>
        </w:rPr>
        <w:t>井筒</w:t>
      </w:r>
      <w:r>
        <w:rPr>
          <w:rFonts w:hint="eastAsia" w:cs="Times New Roman"/>
          <w:b w:val="0"/>
          <w:bCs/>
          <w:kern w:val="2"/>
          <w:sz w:val="21"/>
          <w:szCs w:val="24"/>
          <w:lang w:val="en-US" w:eastAsia="zh-CN" w:bidi="ar-SA"/>
        </w:rPr>
        <w:t>）</w:t>
      </w:r>
      <w:r>
        <w:rPr>
          <w:rFonts w:hint="eastAsia" w:ascii="Times New Roman" w:hAnsi="Times New Roman" w:eastAsia="宋体" w:cs="Times New Roman"/>
          <w:b w:val="0"/>
          <w:bCs/>
          <w:kern w:val="2"/>
          <w:sz w:val="21"/>
          <w:szCs w:val="24"/>
          <w:lang w:val="en-US" w:eastAsia="zh-CN" w:bidi="ar-SA"/>
        </w:rPr>
        <w:t>改造工艺类型可根据表</w:t>
      </w:r>
      <w:r>
        <w:rPr>
          <w:rFonts w:hint="eastAsia" w:cs="Times New Roman"/>
          <w:b w:val="0"/>
          <w:bCs/>
          <w:kern w:val="2"/>
          <w:sz w:val="21"/>
          <w:szCs w:val="24"/>
          <w:lang w:val="en-US" w:eastAsia="zh-CN" w:bidi="ar-SA"/>
        </w:rPr>
        <w:t>6.10.1</w:t>
      </w:r>
      <w:r>
        <w:rPr>
          <w:rFonts w:hint="eastAsia" w:ascii="Times New Roman" w:hAnsi="Times New Roman" w:eastAsia="宋体" w:cs="Times New Roman"/>
          <w:b w:val="0"/>
          <w:bCs/>
          <w:kern w:val="2"/>
          <w:sz w:val="21"/>
          <w:szCs w:val="24"/>
          <w:lang w:val="en-US" w:eastAsia="zh-CN" w:bidi="ar-SA"/>
        </w:rPr>
        <w:t>选用。</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bCs w:val="0"/>
          <w:kern w:val="2"/>
          <w:sz w:val="21"/>
          <w:szCs w:val="24"/>
          <w:lang w:val="en-US" w:eastAsia="zh-CN" w:bidi="ar-SA"/>
        </w:rPr>
      </w:pPr>
      <w:r>
        <w:rPr>
          <w:rFonts w:hint="eastAsia" w:ascii="Times New Roman" w:hAnsi="Times New Roman" w:eastAsia="宋体" w:cs="Times New Roman"/>
          <w:b/>
          <w:bCs w:val="0"/>
          <w:kern w:val="2"/>
          <w:sz w:val="21"/>
          <w:szCs w:val="24"/>
          <w:lang w:val="en-US" w:eastAsia="zh-CN" w:bidi="ar-SA"/>
        </w:rPr>
        <w:t>表</w:t>
      </w:r>
      <w:r>
        <w:rPr>
          <w:rFonts w:hint="eastAsia" w:cs="Times New Roman"/>
          <w:b/>
          <w:bCs w:val="0"/>
          <w:kern w:val="2"/>
          <w:sz w:val="21"/>
          <w:szCs w:val="24"/>
          <w:lang w:val="en-US" w:eastAsia="zh-CN" w:bidi="ar-SA"/>
        </w:rPr>
        <w:t>6.10.1</w:t>
      </w:r>
      <w:r>
        <w:rPr>
          <w:rFonts w:hint="eastAsia" w:ascii="Times New Roman" w:hAnsi="Times New Roman" w:eastAsia="宋体" w:cs="Times New Roman"/>
          <w:b/>
          <w:bCs w:val="0"/>
          <w:kern w:val="2"/>
          <w:sz w:val="21"/>
          <w:szCs w:val="24"/>
          <w:lang w:val="en-US" w:eastAsia="zh-CN" w:bidi="ar-SA"/>
        </w:rPr>
        <w:t>检查井井盖改造工艺选型</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2"/>
        <w:gridCol w:w="1988"/>
        <w:gridCol w:w="1827"/>
        <w:gridCol w:w="19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7" w:type="dxa"/>
            <w:gridSpan w:val="2"/>
            <w:vMerge w:val="restart"/>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left"/>
              <w:textAlignment w:val="auto"/>
              <w:rPr>
                <w:rFonts w:hint="eastAsia" w:ascii="Times New Roman" w:hAnsi="Times New Roman" w:eastAsia="宋体" w:cs="Times New Roman"/>
                <w:b/>
                <w:bCs w:val="0"/>
                <w:kern w:val="2"/>
                <w:sz w:val="21"/>
                <w:szCs w:val="24"/>
                <w:vertAlign w:val="baseline"/>
                <w:lang w:val="en-US" w:eastAsia="zh-CN" w:bidi="ar-SA"/>
              </w:rPr>
            </w:pPr>
            <w:r>
              <w:rPr>
                <w:rFonts w:hint="eastAsia" w:ascii="Times New Roman" w:hAnsi="Times New Roman" w:eastAsia="宋体" w:cs="Times New Roman"/>
                <w:b w:val="0"/>
                <w:bCs/>
                <w:kern w:val="2"/>
                <w:sz w:val="21"/>
                <w:szCs w:val="24"/>
                <w:lang w:val="en-US" w:eastAsia="zh-CN" w:bidi="ar-SA"/>
              </w:rPr>
              <w:tab/>
            </w:r>
            <w:r>
              <w:rPr>
                <w:rFonts w:hint="eastAsia" w:ascii="Times New Roman" w:hAnsi="Times New Roman" w:eastAsia="宋体" w:cs="Times New Roman"/>
                <w:b w:val="0"/>
                <w:bCs/>
                <w:kern w:val="2"/>
                <w:sz w:val="21"/>
                <w:szCs w:val="24"/>
                <w:lang w:val="en-US" w:eastAsia="zh-CN" w:bidi="ar-SA"/>
              </w:rPr>
              <w:tab/>
            </w:r>
            <w:r>
              <w:rPr>
                <w:rFonts w:hint="eastAsia" w:ascii="Times New Roman" w:hAnsi="Times New Roman" w:eastAsia="宋体" w:cs="Times New Roman"/>
                <w:b/>
                <w:bCs w:val="0"/>
                <w:kern w:val="2"/>
                <w:sz w:val="21"/>
                <w:szCs w:val="24"/>
                <w:lang w:val="en-US" w:eastAsia="zh-CN" w:bidi="ar-SA"/>
              </w:rPr>
              <w:t>道路类型</w:t>
            </w:r>
          </w:p>
        </w:tc>
        <w:tc>
          <w:tcPr>
            <w:tcW w:w="5401" w:type="dxa"/>
            <w:gridSpan w:val="2"/>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bCs w:val="0"/>
                <w:kern w:val="2"/>
                <w:sz w:val="21"/>
                <w:szCs w:val="24"/>
                <w:vertAlign w:val="baseline"/>
                <w:lang w:val="en-US" w:eastAsia="zh-CN" w:bidi="ar-SA"/>
              </w:rPr>
            </w:pPr>
            <w:r>
              <w:rPr>
                <w:rFonts w:hint="eastAsia" w:ascii="Times New Roman" w:hAnsi="Times New Roman" w:eastAsia="宋体" w:cs="Times New Roman"/>
                <w:b/>
                <w:bCs w:val="0"/>
                <w:kern w:val="2"/>
                <w:sz w:val="21"/>
                <w:szCs w:val="24"/>
                <w:lang w:val="en-US" w:eastAsia="zh-CN" w:bidi="ar-SA"/>
              </w:rPr>
              <w:t>选型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7" w:type="dxa"/>
            <w:gridSpan w:val="2"/>
            <w:vMerge w:val="continue"/>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bCs w:val="0"/>
                <w:kern w:val="2"/>
                <w:sz w:val="21"/>
                <w:szCs w:val="24"/>
                <w:vertAlign w:val="baseline"/>
                <w:lang w:val="en-US" w:eastAsia="zh-CN" w:bidi="ar-SA"/>
              </w:rPr>
            </w:pPr>
          </w:p>
        </w:tc>
        <w:tc>
          <w:tcPr>
            <w:tcW w:w="2578"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bCs w:val="0"/>
                <w:kern w:val="2"/>
                <w:sz w:val="21"/>
                <w:szCs w:val="24"/>
                <w:vertAlign w:val="baseline"/>
                <w:lang w:val="en-US" w:eastAsia="zh-CN" w:bidi="ar-SA"/>
              </w:rPr>
            </w:pPr>
            <w:r>
              <w:rPr>
                <w:rFonts w:hint="eastAsia" w:ascii="Times New Roman" w:hAnsi="Times New Roman" w:eastAsia="宋体" w:cs="Times New Roman"/>
                <w:b/>
                <w:bCs w:val="0"/>
                <w:kern w:val="2"/>
                <w:sz w:val="21"/>
                <w:szCs w:val="24"/>
                <w:lang w:val="en-US" w:eastAsia="zh-CN" w:bidi="ar-SA"/>
              </w:rPr>
              <w:t>推荐型式</w:t>
            </w:r>
          </w:p>
        </w:tc>
        <w:tc>
          <w:tcPr>
            <w:tcW w:w="2823"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bCs w:val="0"/>
                <w:kern w:val="2"/>
                <w:sz w:val="21"/>
                <w:szCs w:val="24"/>
                <w:vertAlign w:val="baseline"/>
                <w:lang w:val="en-US" w:eastAsia="zh-CN" w:bidi="ar-SA"/>
              </w:rPr>
            </w:pPr>
            <w:r>
              <w:rPr>
                <w:rFonts w:hint="eastAsia" w:ascii="Times New Roman" w:hAnsi="Times New Roman" w:eastAsia="宋体" w:cs="Times New Roman"/>
                <w:b/>
                <w:bCs w:val="0"/>
                <w:kern w:val="2"/>
                <w:sz w:val="21"/>
                <w:szCs w:val="24"/>
                <w:lang w:val="en-US" w:eastAsia="zh-CN" w:bidi="ar-SA"/>
              </w:rPr>
              <w:t>可选型式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74" w:type="dxa"/>
            <w:vMerge w:val="restart"/>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kern w:val="2"/>
                <w:sz w:val="21"/>
                <w:szCs w:val="24"/>
                <w:vertAlign w:val="baseline"/>
                <w:lang w:val="en-US" w:eastAsia="zh-CN" w:bidi="ar-SA"/>
              </w:rPr>
            </w:pPr>
            <w:r>
              <w:rPr>
                <w:rFonts w:hint="eastAsia" w:ascii="Times New Roman" w:hAnsi="Times New Roman" w:eastAsia="宋体" w:cs="Times New Roman"/>
                <w:b w:val="0"/>
                <w:bCs/>
                <w:kern w:val="2"/>
                <w:sz w:val="21"/>
                <w:szCs w:val="24"/>
                <w:lang w:val="en-US" w:eastAsia="zh-CN" w:bidi="ar-SA"/>
              </w:rPr>
              <w:t>沥青路面</w:t>
            </w:r>
          </w:p>
        </w:tc>
        <w:tc>
          <w:tcPr>
            <w:tcW w:w="2713"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kern w:val="2"/>
                <w:sz w:val="21"/>
                <w:szCs w:val="24"/>
                <w:vertAlign w:val="baseline"/>
                <w:lang w:val="en-US" w:eastAsia="zh-CN" w:bidi="ar-SA"/>
              </w:rPr>
            </w:pPr>
            <w:r>
              <w:rPr>
                <w:rFonts w:hint="eastAsia" w:ascii="Times New Roman" w:hAnsi="Times New Roman" w:eastAsia="宋体" w:cs="Times New Roman"/>
                <w:b w:val="0"/>
                <w:bCs/>
                <w:kern w:val="2"/>
                <w:sz w:val="21"/>
                <w:szCs w:val="24"/>
                <w:lang w:val="en-US" w:eastAsia="zh-CN" w:bidi="ar-SA"/>
              </w:rPr>
              <w:t>快速路、主干路及重型荷载、交通流量大的路段</w:t>
            </w:r>
          </w:p>
        </w:tc>
        <w:tc>
          <w:tcPr>
            <w:tcW w:w="2578"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kern w:val="2"/>
                <w:sz w:val="21"/>
                <w:szCs w:val="24"/>
                <w:vertAlign w:val="baseline"/>
                <w:lang w:val="en-US" w:eastAsia="zh-CN" w:bidi="ar-SA"/>
              </w:rPr>
            </w:pPr>
            <w:r>
              <w:rPr>
                <w:rFonts w:hint="eastAsia" w:ascii="Times New Roman" w:hAnsi="Times New Roman" w:eastAsia="宋体" w:cs="Times New Roman"/>
                <w:b w:val="0"/>
                <w:bCs/>
                <w:kern w:val="2"/>
                <w:sz w:val="21"/>
                <w:szCs w:val="24"/>
                <w:lang w:val="en-US" w:eastAsia="zh-CN" w:bidi="ar-SA"/>
              </w:rPr>
              <w:t>装配式井盖快速改造工艺</w:t>
            </w:r>
          </w:p>
        </w:tc>
        <w:tc>
          <w:tcPr>
            <w:tcW w:w="2823"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kern w:val="2"/>
                <w:sz w:val="21"/>
                <w:szCs w:val="24"/>
                <w:vertAlign w:val="baseline"/>
                <w:lang w:val="en-US" w:eastAsia="zh-CN" w:bidi="ar-SA"/>
              </w:rPr>
            </w:pPr>
            <w:r>
              <w:rPr>
                <w:rFonts w:hint="eastAsia" w:ascii="Times New Roman" w:hAnsi="Times New Roman" w:eastAsia="宋体" w:cs="Times New Roman"/>
                <w:b w:val="0"/>
                <w:bCs/>
                <w:kern w:val="2"/>
                <w:sz w:val="21"/>
                <w:szCs w:val="24"/>
                <w:lang w:val="en-US" w:eastAsia="zh-CN" w:bidi="ar-SA"/>
              </w:rPr>
              <w:t>自调式防沉降井盖改造工艺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4" w:type="dxa"/>
            <w:vMerge w:val="continue"/>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kern w:val="2"/>
                <w:sz w:val="21"/>
                <w:szCs w:val="24"/>
                <w:vertAlign w:val="baseline"/>
                <w:lang w:val="en-US" w:eastAsia="zh-CN" w:bidi="ar-SA"/>
              </w:rPr>
            </w:pPr>
          </w:p>
        </w:tc>
        <w:tc>
          <w:tcPr>
            <w:tcW w:w="2713"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kern w:val="2"/>
                <w:sz w:val="21"/>
                <w:szCs w:val="24"/>
                <w:vertAlign w:val="baseline"/>
                <w:lang w:val="en-US" w:eastAsia="zh-CN" w:bidi="ar-SA"/>
              </w:rPr>
            </w:pPr>
            <w:r>
              <w:rPr>
                <w:rFonts w:hint="eastAsia" w:ascii="Times New Roman" w:hAnsi="Times New Roman" w:eastAsia="宋体" w:cs="Times New Roman"/>
                <w:b w:val="0"/>
                <w:bCs/>
                <w:kern w:val="2"/>
                <w:sz w:val="21"/>
                <w:szCs w:val="24"/>
                <w:lang w:val="en-US" w:eastAsia="zh-CN" w:bidi="ar-SA"/>
              </w:rPr>
              <w:t>其他路段</w:t>
            </w:r>
          </w:p>
        </w:tc>
        <w:tc>
          <w:tcPr>
            <w:tcW w:w="2578"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kern w:val="2"/>
                <w:sz w:val="21"/>
                <w:szCs w:val="24"/>
                <w:vertAlign w:val="baseline"/>
                <w:lang w:val="en-US" w:eastAsia="zh-CN" w:bidi="ar-SA"/>
              </w:rPr>
            </w:pPr>
            <w:r>
              <w:rPr>
                <w:rFonts w:hint="eastAsia" w:cs="Times New Roman"/>
                <w:b w:val="0"/>
                <w:bCs/>
                <w:kern w:val="2"/>
                <w:sz w:val="21"/>
                <w:szCs w:val="24"/>
                <w:vertAlign w:val="baseline"/>
                <w:lang w:val="en-US" w:eastAsia="zh-CN" w:bidi="ar-SA"/>
              </w:rPr>
              <w:t>/</w:t>
            </w:r>
          </w:p>
        </w:tc>
        <w:tc>
          <w:tcPr>
            <w:tcW w:w="2823"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kern w:val="2"/>
                <w:sz w:val="21"/>
                <w:szCs w:val="24"/>
                <w:lang w:val="en-US" w:eastAsia="zh-CN" w:bidi="ar-SA"/>
              </w:rPr>
            </w:pPr>
            <w:r>
              <w:rPr>
                <w:rFonts w:hint="eastAsia" w:ascii="Times New Roman" w:hAnsi="Times New Roman" w:eastAsia="宋体" w:cs="Times New Roman"/>
                <w:b w:val="0"/>
                <w:bCs/>
                <w:kern w:val="2"/>
                <w:sz w:val="21"/>
                <w:szCs w:val="24"/>
                <w:lang w:val="en-US" w:eastAsia="zh-CN" w:bidi="ar-SA"/>
              </w:rPr>
              <w:t>装配式井盖快速改造工艺</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kern w:val="2"/>
                <w:sz w:val="21"/>
                <w:szCs w:val="24"/>
                <w:lang w:val="en-US" w:eastAsia="zh-CN" w:bidi="ar-SA"/>
              </w:rPr>
            </w:pPr>
            <w:r>
              <w:rPr>
                <w:rFonts w:hint="eastAsia" w:ascii="Times New Roman" w:hAnsi="Times New Roman" w:eastAsia="宋体" w:cs="Times New Roman"/>
                <w:b w:val="0"/>
                <w:bCs/>
                <w:kern w:val="2"/>
                <w:sz w:val="21"/>
                <w:szCs w:val="24"/>
                <w:lang w:val="en-US" w:eastAsia="zh-CN" w:bidi="ar-SA"/>
              </w:rPr>
              <w:t>自调式防沉降井盖改造工艺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4" w:type="dxa"/>
            <w:vMerge w:val="restart"/>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kern w:val="2"/>
                <w:sz w:val="21"/>
                <w:szCs w:val="24"/>
                <w:lang w:val="en-US" w:eastAsia="zh-CN" w:bidi="ar-SA"/>
              </w:rPr>
            </w:pPr>
            <w:r>
              <w:rPr>
                <w:rFonts w:hint="eastAsia" w:ascii="Times New Roman" w:hAnsi="Times New Roman" w:eastAsia="宋体" w:cs="Times New Roman"/>
                <w:b w:val="0"/>
                <w:bCs/>
                <w:kern w:val="2"/>
                <w:sz w:val="21"/>
                <w:szCs w:val="24"/>
                <w:lang w:val="en-US" w:eastAsia="zh-CN" w:bidi="ar-SA"/>
              </w:rPr>
              <w:t>混凝土</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kern w:val="2"/>
                <w:sz w:val="21"/>
                <w:szCs w:val="24"/>
                <w:vertAlign w:val="baseline"/>
                <w:lang w:val="en-US" w:eastAsia="zh-CN" w:bidi="ar-SA"/>
              </w:rPr>
            </w:pPr>
            <w:r>
              <w:rPr>
                <w:rFonts w:hint="eastAsia" w:ascii="Times New Roman" w:hAnsi="Times New Roman" w:eastAsia="宋体" w:cs="Times New Roman"/>
                <w:b w:val="0"/>
                <w:bCs/>
                <w:kern w:val="2"/>
                <w:sz w:val="21"/>
                <w:szCs w:val="24"/>
                <w:lang w:val="en-US" w:eastAsia="zh-CN" w:bidi="ar-SA"/>
              </w:rPr>
              <w:t>路面</w:t>
            </w:r>
          </w:p>
        </w:tc>
        <w:tc>
          <w:tcPr>
            <w:tcW w:w="2713"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kern w:val="2"/>
                <w:sz w:val="21"/>
                <w:szCs w:val="24"/>
                <w:vertAlign w:val="baseline"/>
                <w:lang w:val="en-US" w:eastAsia="zh-CN" w:bidi="ar-SA"/>
              </w:rPr>
            </w:pPr>
            <w:r>
              <w:rPr>
                <w:rFonts w:hint="eastAsia" w:ascii="Times New Roman" w:hAnsi="Times New Roman" w:eastAsia="宋体" w:cs="Times New Roman"/>
                <w:b w:val="0"/>
                <w:bCs/>
                <w:kern w:val="2"/>
                <w:sz w:val="21"/>
                <w:szCs w:val="24"/>
                <w:lang w:val="en-US" w:eastAsia="zh-CN" w:bidi="ar-SA"/>
              </w:rPr>
              <w:t>快速路、主干路及重型荷载、交通流量大的路段</w:t>
            </w:r>
          </w:p>
        </w:tc>
        <w:tc>
          <w:tcPr>
            <w:tcW w:w="2578"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kern w:val="2"/>
                <w:sz w:val="21"/>
                <w:szCs w:val="24"/>
                <w:vertAlign w:val="baseline"/>
                <w:lang w:val="en-US" w:eastAsia="zh-CN" w:bidi="ar-SA"/>
              </w:rPr>
            </w:pPr>
            <w:r>
              <w:rPr>
                <w:rFonts w:hint="eastAsia" w:ascii="Times New Roman" w:hAnsi="Times New Roman" w:eastAsia="宋体" w:cs="Times New Roman"/>
                <w:b w:val="0"/>
                <w:bCs/>
                <w:kern w:val="2"/>
                <w:sz w:val="21"/>
                <w:szCs w:val="24"/>
                <w:lang w:val="en-US" w:eastAsia="zh-CN" w:bidi="ar-SA"/>
              </w:rPr>
              <w:t>快速混凝土井盖改造工艺</w:t>
            </w:r>
          </w:p>
        </w:tc>
        <w:tc>
          <w:tcPr>
            <w:tcW w:w="2823"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kern w:val="2"/>
                <w:sz w:val="21"/>
                <w:szCs w:val="24"/>
                <w:vertAlign w:val="baseline"/>
                <w:lang w:val="en-US" w:eastAsia="zh-CN" w:bidi="ar-SA"/>
              </w:rPr>
            </w:pPr>
            <w:r>
              <w:rPr>
                <w:rFonts w:hint="eastAsia" w:cs="Times New Roman"/>
                <w:b w:val="0"/>
                <w:bCs/>
                <w:kern w:val="2"/>
                <w:sz w:val="21"/>
                <w:szCs w:val="24"/>
                <w:vertAlign w:val="baseli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4" w:type="dxa"/>
            <w:vMerge w:val="continue"/>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kern w:val="2"/>
                <w:sz w:val="21"/>
                <w:szCs w:val="24"/>
                <w:vertAlign w:val="baseline"/>
                <w:lang w:val="en-US" w:eastAsia="zh-CN" w:bidi="ar-SA"/>
              </w:rPr>
            </w:pPr>
          </w:p>
        </w:tc>
        <w:tc>
          <w:tcPr>
            <w:tcW w:w="2713"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kern w:val="2"/>
                <w:sz w:val="21"/>
                <w:szCs w:val="24"/>
                <w:vertAlign w:val="baseline"/>
                <w:lang w:val="en-US" w:eastAsia="zh-CN" w:bidi="ar-SA"/>
              </w:rPr>
            </w:pPr>
            <w:r>
              <w:rPr>
                <w:rFonts w:hint="eastAsia" w:ascii="Times New Roman" w:hAnsi="Times New Roman" w:eastAsia="宋体" w:cs="Times New Roman"/>
                <w:b w:val="0"/>
                <w:bCs/>
                <w:kern w:val="2"/>
                <w:sz w:val="21"/>
                <w:szCs w:val="24"/>
                <w:lang w:val="en-US" w:eastAsia="zh-CN" w:bidi="ar-SA"/>
              </w:rPr>
              <w:t>其他路段</w:t>
            </w:r>
          </w:p>
        </w:tc>
        <w:tc>
          <w:tcPr>
            <w:tcW w:w="2578"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kern w:val="2"/>
                <w:sz w:val="21"/>
                <w:szCs w:val="24"/>
                <w:vertAlign w:val="baseline"/>
                <w:lang w:val="en-US" w:eastAsia="zh-CN" w:bidi="ar-SA"/>
              </w:rPr>
            </w:pPr>
            <w:r>
              <w:rPr>
                <w:rFonts w:hint="eastAsia" w:ascii="Times New Roman" w:hAnsi="Times New Roman" w:eastAsia="宋体" w:cs="Times New Roman"/>
                <w:b w:val="0"/>
                <w:bCs/>
                <w:kern w:val="2"/>
                <w:sz w:val="21"/>
                <w:szCs w:val="24"/>
                <w:lang w:val="en-US" w:eastAsia="zh-CN" w:bidi="ar-SA"/>
              </w:rPr>
              <w:t>快速混凝土井盖改造工艺</w:t>
            </w:r>
          </w:p>
        </w:tc>
        <w:tc>
          <w:tcPr>
            <w:tcW w:w="2823"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b w:val="0"/>
                <w:bCs/>
                <w:kern w:val="2"/>
                <w:sz w:val="21"/>
                <w:szCs w:val="24"/>
                <w:vertAlign w:val="baseline"/>
                <w:lang w:val="en-US" w:eastAsia="zh-CN" w:bidi="ar-SA"/>
              </w:rPr>
            </w:pPr>
            <w:r>
              <w:rPr>
                <w:rFonts w:hint="eastAsia" w:cs="Times New Roman"/>
                <w:b w:val="0"/>
                <w:bCs/>
                <w:kern w:val="2"/>
                <w:sz w:val="21"/>
                <w:szCs w:val="24"/>
                <w:vertAlign w:val="baseline"/>
                <w:lang w:val="en-US" w:eastAsia="zh-CN" w:bidi="ar-SA"/>
              </w:rPr>
              <w:t>/</w:t>
            </w:r>
          </w:p>
        </w:tc>
      </w:tr>
    </w:tbl>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rPr>
          <w:rFonts w:hint="eastAsia" w:cs="Times New Roman"/>
          <w:b/>
          <w:bCs w:val="0"/>
          <w:kern w:val="2"/>
          <w:sz w:val="21"/>
          <w:szCs w:val="24"/>
          <w:lang w:val="en-US" w:eastAsia="zh-CN" w:bidi="ar-SA"/>
        </w:rPr>
      </w:pP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 xml:space="preserve">6.10.2 </w:t>
      </w:r>
      <w:r>
        <w:rPr>
          <w:rFonts w:hint="default" w:ascii="Times New Roman" w:hAnsi="Times New Roman" w:eastAsia="宋体" w:cs="Times New Roman"/>
          <w:b w:val="0"/>
          <w:bCs/>
          <w:kern w:val="2"/>
          <w:sz w:val="21"/>
          <w:szCs w:val="24"/>
          <w:lang w:val="en-US" w:eastAsia="zh-CN" w:bidi="ar-SA"/>
        </w:rPr>
        <w:t>装配式井盖安装工艺，详见图</w:t>
      </w:r>
      <w:r>
        <w:rPr>
          <w:rFonts w:hint="eastAsia" w:cs="Times New Roman"/>
          <w:b w:val="0"/>
          <w:bCs/>
          <w:kern w:val="2"/>
          <w:sz w:val="21"/>
          <w:szCs w:val="24"/>
          <w:lang w:val="en-US" w:eastAsia="zh-CN" w:bidi="ar-SA"/>
        </w:rPr>
        <w:t>6.10.2</w:t>
      </w:r>
      <w:r>
        <w:rPr>
          <w:rFonts w:hint="default" w:ascii="Times New Roman" w:hAnsi="Times New Roman" w:eastAsia="宋体" w:cs="Times New Roman"/>
          <w:b w:val="0"/>
          <w:bCs/>
          <w:kern w:val="2"/>
          <w:sz w:val="21"/>
          <w:szCs w:val="24"/>
          <w:lang w:val="en-US" w:eastAsia="zh-CN" w:bidi="ar-SA"/>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default" w:ascii="Times New Roman" w:hAnsi="Times New Roman" w:eastAsia="宋体" w:cs="Times New Roman"/>
          <w:b w:val="0"/>
          <w:bCs/>
          <w:kern w:val="2"/>
          <w:sz w:val="21"/>
          <w:szCs w:val="24"/>
          <w:lang w:val="en-US" w:eastAsia="zh-CN" w:bidi="ar-SA"/>
        </w:rPr>
      </w:pPr>
      <w:r>
        <w:rPr>
          <w:rFonts w:hint="default" w:ascii="Times New Roman" w:hAnsi="Times New Roman" w:eastAsia="宋体" w:cs="Times New Roman"/>
          <w:b w:val="0"/>
          <w:bCs/>
          <w:kern w:val="2"/>
          <w:sz w:val="21"/>
          <w:szCs w:val="24"/>
          <w:lang w:val="en-US" w:eastAsia="zh-CN" w:bidi="ar-SA"/>
        </w:rPr>
        <w:t>采用防沉降井盖与钢筋混凝土井座预制成型后结合自密实混凝土现浇的方式，预制混凝土抗压强度不应低于30MPa，自密实混凝土抗压强度不应低于40MPa。</w:t>
      </w:r>
    </w:p>
    <w:p>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b w:val="0"/>
          <w:bCs/>
          <w:kern w:val="2"/>
          <w:sz w:val="21"/>
          <w:szCs w:val="24"/>
          <w:lang w:val="en-US" w:eastAsia="zh-CN" w:bidi="ar-SA"/>
        </w:rPr>
      </w:pPr>
      <w:r>
        <w:rPr>
          <w:rFonts w:hint="default" w:ascii="Times New Roman" w:hAnsi="Times New Roman" w:eastAsia="宋体" w:cs="Times New Roman"/>
          <w:b w:val="0"/>
          <w:bCs/>
          <w:kern w:val="2"/>
          <w:sz w:val="21"/>
          <w:szCs w:val="24"/>
          <w:lang w:val="en-US" w:eastAsia="zh-CN" w:bidi="ar-SA"/>
        </w:rPr>
        <w:drawing>
          <wp:inline distT="0" distB="0" distL="114300" distR="114300">
            <wp:extent cx="2945765" cy="1557655"/>
            <wp:effectExtent l="0" t="0" r="6985" b="4445"/>
            <wp:docPr id="35" name="图片 35" descr="1687087408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1687087408023"/>
                    <pic:cNvPicPr>
                      <a:picLocks noChangeAspect="1"/>
                    </pic:cNvPicPr>
                  </pic:nvPicPr>
                  <pic:blipFill>
                    <a:blip r:embed="rId26"/>
                    <a:stretch>
                      <a:fillRect/>
                    </a:stretch>
                  </pic:blipFill>
                  <pic:spPr>
                    <a:xfrm>
                      <a:off x="0" y="0"/>
                      <a:ext cx="2945765" cy="1557655"/>
                    </a:xfrm>
                    <a:prstGeom prst="rect">
                      <a:avLst/>
                    </a:prstGeom>
                  </pic:spPr>
                </pic:pic>
              </a:graphicData>
            </a:graphic>
          </wp:inline>
        </w:drawing>
      </w:r>
    </w:p>
    <w:p>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jc w:val="center"/>
        <w:textAlignment w:val="auto"/>
        <w:rPr>
          <w:rFonts w:hint="eastAsia"/>
          <w:b/>
          <w:bCs/>
          <w:lang w:val="en-US" w:eastAsia="zh-CN"/>
        </w:rPr>
      </w:pPr>
      <w:r>
        <w:rPr>
          <w:rFonts w:hint="eastAsia"/>
          <w:b/>
          <w:bCs/>
          <w:lang w:val="en-US" w:eastAsia="zh-CN"/>
        </w:rPr>
        <w:t>成品装配式井盖工艺图</w:t>
      </w:r>
      <w:r>
        <w:rPr>
          <w:rFonts w:hint="eastAsia"/>
          <w:b/>
          <w:bCs/>
          <w:lang w:val="en-US" w:eastAsia="zh-CN"/>
        </w:rPr>
        <w:tab/>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center"/>
        <w:textAlignment w:val="auto"/>
        <w:rPr>
          <w:rFonts w:hint="eastAsia"/>
          <w:b/>
          <w:bCs/>
          <w:lang w:val="en-US" w:eastAsia="zh-CN"/>
        </w:rPr>
      </w:pPr>
      <w:r>
        <w:rPr>
          <w:rFonts w:hint="eastAsia"/>
          <w:b/>
          <w:bCs/>
          <w:lang w:val="en-US" w:eastAsia="zh-CN"/>
        </w:rPr>
        <w:drawing>
          <wp:inline distT="0" distB="0" distL="114300" distR="114300">
            <wp:extent cx="3592195" cy="3243580"/>
            <wp:effectExtent l="0" t="0" r="8255" b="13970"/>
            <wp:docPr id="73" name="图片 73" descr="子盖大样图-Mode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子盖大样图-Model-1"/>
                    <pic:cNvPicPr>
                      <a:picLocks noChangeAspect="1"/>
                    </pic:cNvPicPr>
                  </pic:nvPicPr>
                  <pic:blipFill>
                    <a:blip r:embed="rId27"/>
                    <a:srcRect l="12430" t="8534" r="17401" b="1829"/>
                    <a:stretch>
                      <a:fillRect/>
                    </a:stretch>
                  </pic:blipFill>
                  <pic:spPr>
                    <a:xfrm>
                      <a:off x="0" y="0"/>
                      <a:ext cx="3592195" cy="324358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b/>
          <w:bCs/>
          <w:lang w:val="en-US" w:eastAsia="zh-CN"/>
        </w:rPr>
      </w:pPr>
      <w:r>
        <w:rPr>
          <w:rFonts w:hint="eastAsia"/>
          <w:b/>
          <w:bCs/>
          <w:lang w:val="en-US" w:eastAsia="zh-CN"/>
        </w:rPr>
        <w:t>（b）成品装配式井盖安装剖面图</w:t>
      </w:r>
      <w:r>
        <w:rPr>
          <w:rFonts w:hint="eastAsia"/>
          <w:b/>
          <w:bCs/>
          <w:lang w:val="en-US" w:eastAsia="zh-CN"/>
        </w:rPr>
        <w:tab/>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b/>
          <w:bCs/>
          <w:lang w:val="en-US" w:eastAsia="zh-CN"/>
        </w:rPr>
      </w:pPr>
      <w:r>
        <w:rPr>
          <w:rFonts w:hint="eastAsia"/>
          <w:b/>
          <w:bCs/>
          <w:lang w:val="en-US" w:eastAsia="zh-CN"/>
        </w:rPr>
        <w:t>图6.9.2成品装配式井盖示意图</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rPr>
          <w:rFonts w:hint="eastAsia"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 xml:space="preserve">6.9.3  </w:t>
      </w:r>
      <w:r>
        <w:rPr>
          <w:rFonts w:hint="eastAsia" w:ascii="Times New Roman" w:hAnsi="Times New Roman" w:eastAsia="宋体" w:cs="Times New Roman"/>
          <w:b w:val="0"/>
          <w:bCs/>
          <w:kern w:val="2"/>
          <w:sz w:val="21"/>
          <w:szCs w:val="24"/>
          <w:lang w:val="en-US" w:eastAsia="zh-CN" w:bidi="ar-SA"/>
        </w:rPr>
        <w:t>自调式防沉降井盖改造同新建检查井做法一致，检查井盖拆除后，宜安装调节环，调节环安装的坡度应与道路坡度一致，钢筋混凝土调节环抗压强度不应低于30MPa。</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rPr>
          <w:rFonts w:hint="eastAsia"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 xml:space="preserve">6.9.4  </w:t>
      </w:r>
      <w:r>
        <w:rPr>
          <w:rFonts w:hint="eastAsia" w:ascii="Times New Roman" w:hAnsi="Times New Roman" w:eastAsia="宋体" w:cs="Times New Roman"/>
          <w:b w:val="0"/>
          <w:bCs/>
          <w:kern w:val="2"/>
          <w:sz w:val="21"/>
          <w:szCs w:val="24"/>
          <w:lang w:val="en-US" w:eastAsia="zh-CN" w:bidi="ar-SA"/>
        </w:rPr>
        <w:t>快速混凝土井盖改造做法详见图</w:t>
      </w:r>
      <w:r>
        <w:rPr>
          <w:rFonts w:hint="eastAsia" w:cs="Times New Roman"/>
          <w:b w:val="0"/>
          <w:bCs/>
          <w:kern w:val="2"/>
          <w:sz w:val="21"/>
          <w:szCs w:val="24"/>
          <w:lang w:val="en-US" w:eastAsia="zh-CN" w:bidi="ar-SA"/>
        </w:rPr>
        <w:t>6.9.4</w:t>
      </w:r>
      <w:r>
        <w:rPr>
          <w:rFonts w:hint="eastAsia" w:ascii="Times New Roman" w:hAnsi="Times New Roman" w:eastAsia="宋体" w:cs="Times New Roman"/>
          <w:b w:val="0"/>
          <w:bCs/>
          <w:kern w:val="2"/>
          <w:sz w:val="21"/>
          <w:szCs w:val="24"/>
          <w:lang w:val="en-US" w:eastAsia="zh-CN" w:bidi="ar-SA"/>
        </w:rPr>
        <w:t>。改造采用直承式井盖与快速混凝土现浇的方式，最终混凝土抗压强度不应低于40MPa。</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b/>
          <w:bCs/>
          <w:lang w:val="en-US" w:eastAsia="zh-CN"/>
        </w:rPr>
      </w:pPr>
      <w:r>
        <w:rPr>
          <w:rFonts w:hint="eastAsia"/>
          <w:b/>
          <w:bCs/>
          <w:lang w:val="en-US" w:eastAsia="zh-CN"/>
        </w:rPr>
        <w:drawing>
          <wp:inline distT="0" distB="0" distL="114300" distR="114300">
            <wp:extent cx="3440430" cy="1830705"/>
            <wp:effectExtent l="0" t="0" r="7620" b="17145"/>
            <wp:docPr id="37" name="图片 37" descr="1687087673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1687087673121"/>
                    <pic:cNvPicPr>
                      <a:picLocks noChangeAspect="1"/>
                    </pic:cNvPicPr>
                  </pic:nvPicPr>
                  <pic:blipFill>
                    <a:blip r:embed="rId28"/>
                    <a:srcRect l="2764" t="-348" r="3686" b="1981"/>
                    <a:stretch>
                      <a:fillRect/>
                    </a:stretch>
                  </pic:blipFill>
                  <pic:spPr>
                    <a:xfrm>
                      <a:off x="0" y="0"/>
                      <a:ext cx="3440430" cy="183070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b/>
          <w:bCs/>
          <w:lang w:val="en-US" w:eastAsia="zh-CN"/>
        </w:rPr>
      </w:pPr>
      <w:r>
        <w:rPr>
          <w:rFonts w:hint="eastAsia"/>
          <w:b/>
          <w:bCs/>
          <w:lang w:val="en-US" w:eastAsia="zh-CN"/>
        </w:rPr>
        <w:t>图6.9.4</w:t>
      </w:r>
      <w:r>
        <w:rPr>
          <w:rFonts w:hint="eastAsia" w:ascii="Times New Roman" w:hAnsi="Times New Roman" w:eastAsia="宋体" w:cs="Times New Roman"/>
          <w:b/>
          <w:bCs w:val="0"/>
          <w:kern w:val="2"/>
          <w:sz w:val="21"/>
          <w:szCs w:val="24"/>
          <w:lang w:val="en-US" w:eastAsia="zh-CN" w:bidi="ar-SA"/>
        </w:rPr>
        <w:t>快速混凝土井盖</w:t>
      </w:r>
      <w:r>
        <w:rPr>
          <w:rFonts w:hint="eastAsia"/>
          <w:b/>
          <w:bCs w:val="0"/>
          <w:lang w:val="en-US" w:eastAsia="zh-CN"/>
        </w:rPr>
        <w:t>安</w:t>
      </w:r>
      <w:r>
        <w:rPr>
          <w:rFonts w:hint="eastAsia"/>
          <w:b/>
          <w:bCs/>
          <w:lang w:val="en-US" w:eastAsia="zh-CN"/>
        </w:rPr>
        <w:t>装工艺剖面图</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rPr>
          <w:rFonts w:hint="eastAsia" w:cs="Times New Roman"/>
          <w:b w:val="0"/>
          <w:bCs/>
          <w:kern w:val="2"/>
          <w:sz w:val="21"/>
          <w:szCs w:val="24"/>
          <w:lang w:val="en-US" w:eastAsia="zh-CN" w:bidi="ar-SA"/>
        </w:rPr>
      </w:pPr>
      <w:r>
        <w:rPr>
          <w:rFonts w:hint="eastAsia" w:cs="Times New Roman"/>
          <w:b/>
          <w:bCs w:val="0"/>
          <w:kern w:val="2"/>
          <w:sz w:val="21"/>
          <w:szCs w:val="24"/>
          <w:lang w:val="en-US" w:eastAsia="zh-CN" w:bidi="ar-SA"/>
        </w:rPr>
        <w:t xml:space="preserve">6.9.5  </w:t>
      </w:r>
      <w:r>
        <w:rPr>
          <w:rFonts w:hint="eastAsia" w:ascii="Times New Roman" w:hAnsi="Times New Roman" w:eastAsia="宋体" w:cs="Times New Roman"/>
          <w:b w:val="0"/>
          <w:bCs/>
          <w:kern w:val="2"/>
          <w:sz w:val="21"/>
          <w:szCs w:val="24"/>
          <w:lang w:val="en-US" w:eastAsia="zh-CN" w:bidi="ar-SA"/>
        </w:rPr>
        <w:t>检查</w:t>
      </w:r>
      <w:r>
        <w:rPr>
          <w:rFonts w:hint="eastAsia" w:cs="Times New Roman"/>
          <w:b w:val="0"/>
          <w:bCs/>
          <w:kern w:val="2"/>
          <w:sz w:val="21"/>
          <w:szCs w:val="24"/>
          <w:lang w:val="en-US" w:eastAsia="zh-CN" w:bidi="ar-SA"/>
        </w:rPr>
        <w:t>井周加固填充料采用现浇混凝土时应按配合比要求拌制，宜采用自密实混凝土、</w:t>
      </w:r>
      <w:r>
        <w:rPr>
          <w:rFonts w:hint="eastAsia" w:ascii="Times New Roman" w:hAnsi="Times New Roman" w:eastAsia="宋体" w:cs="Times New Roman"/>
          <w:b w:val="0"/>
          <w:bCs/>
          <w:kern w:val="2"/>
          <w:sz w:val="21"/>
          <w:szCs w:val="24"/>
          <w:lang w:val="en-US" w:eastAsia="zh-CN" w:bidi="ar-SA"/>
        </w:rPr>
        <w:t>快速混凝土</w:t>
      </w:r>
      <w:r>
        <w:rPr>
          <w:rFonts w:hint="eastAsia" w:cs="Times New Roman"/>
          <w:b w:val="0"/>
          <w:bCs/>
          <w:kern w:val="2"/>
          <w:sz w:val="21"/>
          <w:szCs w:val="24"/>
          <w:lang w:val="en-US" w:eastAsia="zh-CN" w:bidi="ar-SA"/>
        </w:rPr>
        <w:t>等高流动性、早强材料，浇筑时应快速、</w:t>
      </w:r>
      <w:r>
        <w:rPr>
          <w:rFonts w:hint="eastAsia" w:ascii="Times New Roman" w:hAnsi="Times New Roman" w:eastAsia="宋体" w:cs="Times New Roman"/>
          <w:b w:val="0"/>
          <w:bCs/>
          <w:kern w:val="2"/>
          <w:sz w:val="21"/>
          <w:szCs w:val="24"/>
          <w:lang w:val="en-US" w:eastAsia="zh-CN" w:bidi="ar-SA"/>
        </w:rPr>
        <w:t>连续</w:t>
      </w:r>
      <w:r>
        <w:rPr>
          <w:rFonts w:hint="eastAsia" w:cs="Times New Roman"/>
          <w:b w:val="0"/>
          <w:bCs/>
          <w:kern w:val="2"/>
          <w:sz w:val="21"/>
          <w:szCs w:val="24"/>
          <w:lang w:val="en-US" w:eastAsia="zh-CN" w:bidi="ar-SA"/>
        </w:rPr>
        <w:t>浇筑，避免分层。</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b/>
          <w:bCs/>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b/>
          <w:bCs/>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textAlignment w:val="auto"/>
        <w:rPr>
          <w:rFonts w:hint="default" w:ascii="Times New Roman" w:hAnsi="Times New Roman" w:eastAsia="宋体" w:cs="Times New Roman"/>
          <w:b w:val="0"/>
          <w:bCs/>
          <w:kern w:val="2"/>
          <w:sz w:val="21"/>
          <w:szCs w:val="24"/>
          <w:lang w:val="en-US" w:eastAsia="zh-CN" w:bidi="ar-SA"/>
        </w:rPr>
      </w:pPr>
    </w:p>
    <w:p>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textAlignment w:val="auto"/>
        <w:rPr>
          <w:rFonts w:hint="default" w:ascii="Times New Roman" w:hAnsi="Times New Roman" w:eastAsia="宋体" w:cs="Times New Roman"/>
          <w:b w:val="0"/>
          <w:bCs/>
          <w:kern w:val="2"/>
          <w:sz w:val="21"/>
          <w:szCs w:val="24"/>
          <w:lang w:val="en-US" w:eastAsia="zh-CN" w:bidi="ar-SA"/>
        </w:rPr>
      </w:pPr>
    </w:p>
    <w:p>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textAlignment w:val="auto"/>
        <w:rPr>
          <w:rFonts w:hint="eastAsia" w:asciiTheme="minorEastAsia" w:hAnsiTheme="minorEastAsia" w:eastAsiaTheme="minorEastAsia" w:cstheme="minorEastAsia"/>
          <w:b w:val="0"/>
          <w:kern w:val="2"/>
          <w:sz w:val="21"/>
          <w:szCs w:val="21"/>
          <w:lang w:val="en-US" w:eastAsia="zh-CN" w:bidi="ar-SA"/>
        </w:rPr>
      </w:pPr>
    </w:p>
    <w:p>
      <w:pPr>
        <w:pStyle w:val="23"/>
        <w:widowControl/>
        <w:rPr>
          <w:rFonts w:hint="eastAsia" w:ascii="Times New Roman" w:hAnsi="Times New Roman" w:eastAsia="宋体" w:cs="Times New Roman"/>
          <w:sz w:val="28"/>
          <w:szCs w:val="28"/>
          <w:lang w:val="en-US" w:eastAsia="zh-CN"/>
        </w:rPr>
      </w:pPr>
      <w:bookmarkStart w:id="42" w:name="_Toc8420"/>
      <w:r>
        <w:rPr>
          <w:rFonts w:hint="eastAsia" w:ascii="Times New Roman" w:hAnsi="Times New Roman" w:eastAsia="宋体" w:cs="Times New Roman"/>
          <w:sz w:val="28"/>
          <w:szCs w:val="28"/>
          <w:lang w:val="en-US" w:eastAsia="zh-CN"/>
        </w:rPr>
        <w:t xml:space="preserve">7  </w:t>
      </w:r>
      <w:r>
        <w:rPr>
          <w:rFonts w:hint="eastAsia" w:ascii="宋体" w:hAnsi="宋体" w:eastAsia="宋体" w:cs="宋体"/>
          <w:b w:val="0"/>
          <w:bCs w:val="0"/>
          <w:sz w:val="28"/>
          <w:szCs w:val="28"/>
          <w:lang w:val="en-US" w:eastAsia="zh-CN"/>
        </w:rPr>
        <w:t>检查井盖施工</w:t>
      </w:r>
      <w:bookmarkEnd w:id="42"/>
    </w:p>
    <w:p>
      <w:pPr>
        <w:pStyle w:val="3"/>
        <w:keepNext/>
        <w:keepLines/>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imes New Roman" w:hAnsi="Times New Roman" w:eastAsia="宋体" w:cs="Times New Roman"/>
          <w:lang w:val="en-US" w:eastAsia="zh-CN"/>
        </w:rPr>
      </w:pPr>
      <w:bookmarkStart w:id="43" w:name="_Toc1397"/>
      <w:r>
        <w:rPr>
          <w:rFonts w:hint="eastAsia" w:ascii="Times New Roman" w:hAnsi="Times New Roman" w:eastAsia="宋体" w:cs="Times New Roman"/>
          <w:lang w:val="en-US" w:eastAsia="zh-CN"/>
        </w:rPr>
        <w:t xml:space="preserve">7.1 </w:t>
      </w:r>
      <w:r>
        <w:rPr>
          <w:rFonts w:hint="eastAsia" w:ascii="Times New Roman" w:hAnsi="Times New Roman" w:cstheme="majorBidi"/>
          <w:b w:val="0"/>
          <w:bCs/>
          <w:szCs w:val="32"/>
          <w:lang w:val="en-US" w:eastAsia="zh-CN"/>
        </w:rPr>
        <w:t>新建检查井盖</w:t>
      </w:r>
      <w:bookmarkEnd w:id="43"/>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rPr>
          <w:rFonts w:hint="default"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 xml:space="preserve">7.1.1 </w:t>
      </w:r>
      <w:r>
        <w:rPr>
          <w:rFonts w:hint="default" w:ascii="Times New Roman" w:hAnsi="Times New Roman" w:eastAsia="宋体" w:cs="Times New Roman"/>
          <w:b w:val="0"/>
          <w:bCs/>
          <w:kern w:val="2"/>
          <w:sz w:val="21"/>
          <w:szCs w:val="24"/>
          <w:lang w:val="en-US" w:eastAsia="zh-CN" w:bidi="ar-SA"/>
        </w:rPr>
        <w:t>检查井盖施工的基本流程，如下图7.1.1所示：</w:t>
      </w:r>
    </w:p>
    <w:p>
      <w:pPr>
        <w:pStyle w:val="14"/>
        <w:keepNext w:val="0"/>
        <w:keepLines w:val="0"/>
        <w:pageBreakBefore w:val="0"/>
        <w:widowControl w:val="0"/>
        <w:kinsoku/>
        <w:wordWrap/>
        <w:overflowPunct/>
        <w:topLinePunct w:val="0"/>
        <w:autoSpaceDE/>
        <w:autoSpaceDN/>
        <w:bidi w:val="0"/>
        <w:adjustRightInd w:val="0"/>
        <w:snapToGrid w:val="0"/>
        <w:jc w:val="center"/>
        <w:textAlignment w:val="auto"/>
        <w:rPr>
          <w:rFonts w:hint="eastAsia" w:eastAsia="宋体"/>
          <w:color w:val="000000"/>
          <w:kern w:val="0"/>
          <w:lang w:eastAsia="zh-CN"/>
        </w:rPr>
      </w:pPr>
      <w:r>
        <w:rPr>
          <w:rFonts w:hint="eastAsia" w:eastAsia="宋体"/>
          <w:color w:val="000000"/>
          <w:kern w:val="0"/>
          <w:lang w:eastAsia="zh-CN"/>
        </w:rPr>
        <w:drawing>
          <wp:inline distT="0" distB="0" distL="114300" distR="114300">
            <wp:extent cx="4140200" cy="2452370"/>
            <wp:effectExtent l="0" t="0" r="12700" b="5080"/>
            <wp:docPr id="71" name="图片 71" descr="1687163870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1687163870494"/>
                    <pic:cNvPicPr>
                      <a:picLocks noChangeAspect="1"/>
                    </pic:cNvPicPr>
                  </pic:nvPicPr>
                  <pic:blipFill>
                    <a:blip r:embed="rId29"/>
                    <a:stretch>
                      <a:fillRect/>
                    </a:stretch>
                  </pic:blipFill>
                  <pic:spPr>
                    <a:xfrm>
                      <a:off x="0" y="0"/>
                      <a:ext cx="4140200" cy="245237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b/>
          <w:bCs/>
          <w:lang w:val="en-US" w:eastAsia="zh-CN"/>
        </w:rPr>
      </w:pPr>
      <w:r>
        <w:rPr>
          <w:rFonts w:hint="eastAsia"/>
          <w:b/>
          <w:bCs/>
          <w:lang w:val="en-US" w:eastAsia="zh-CN"/>
        </w:rPr>
        <w:t>图7.1.1 新建检查井盖、雨水箅安装工艺流程图</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rPr>
          <w:rFonts w:ascii="黑体" w:hAnsi="黑体" w:cs="黑体"/>
          <w:b w:val="0"/>
          <w:bCs/>
          <w:sz w:val="21"/>
          <w:szCs w:val="21"/>
        </w:rPr>
      </w:pPr>
      <w:r>
        <w:rPr>
          <w:rFonts w:hint="eastAsia" w:ascii="Times New Roman" w:hAnsi="Times New Roman" w:eastAsia="宋体" w:cs="Times New Roman"/>
          <w:b/>
          <w:bCs w:val="0"/>
          <w:color w:val="auto"/>
          <w:kern w:val="2"/>
          <w:sz w:val="21"/>
          <w:szCs w:val="24"/>
          <w:lang w:val="en-US" w:eastAsia="zh-CN" w:bidi="ar-SA"/>
        </w:rPr>
        <w:t xml:space="preserve">7.1.2 </w:t>
      </w:r>
      <w:r>
        <w:rPr>
          <w:rFonts w:hint="eastAsia" w:ascii="Times New Roman" w:hAnsi="Times New Roman" w:eastAsia="宋体" w:cs="Times New Roman"/>
          <w:b w:val="0"/>
          <w:bCs/>
          <w:color w:val="auto"/>
          <w:kern w:val="2"/>
          <w:sz w:val="21"/>
          <w:szCs w:val="24"/>
          <w:lang w:val="en-US" w:eastAsia="zh-CN" w:bidi="ar-SA"/>
        </w:rPr>
        <w:t>施工前准备工作</w:t>
      </w:r>
    </w:p>
    <w:p>
      <w:pPr>
        <w:pageBreakBefore w:val="0"/>
        <w:kinsoku/>
        <w:wordWrap/>
        <w:overflowPunct/>
        <w:topLinePunct w:val="0"/>
        <w:autoSpaceDE/>
        <w:autoSpaceDN/>
        <w:bidi w:val="0"/>
        <w:adjustRightInd w:val="0"/>
        <w:snapToGrid w:val="0"/>
        <w:spacing w:line="360" w:lineRule="auto"/>
        <w:ind w:left="1" w:firstLine="422" w:firstLineChars="200"/>
        <w:textAlignment w:val="auto"/>
        <w:rPr>
          <w:rFonts w:asciiTheme="minorEastAsia" w:hAnsiTheme="minorEastAsia" w:eastAsiaTheme="minorEastAsia" w:cstheme="minorEastAsia"/>
          <w:szCs w:val="21"/>
        </w:rPr>
      </w:pPr>
      <w:r>
        <w:rPr>
          <w:rFonts w:hint="default" w:ascii="Times New Roman" w:hAnsi="Times New Roman" w:cs="Times New Roman" w:eastAsiaTheme="minorEastAsia"/>
          <w:b/>
          <w:bCs/>
          <w:szCs w:val="21"/>
        </w:rPr>
        <w:t>1</w:t>
      </w:r>
      <w:r>
        <w:rPr>
          <w:rFonts w:hint="eastAsia" w:ascii="Times New Roman" w:hAnsi="Times New Roman" w:cs="Times New Roman" w:eastAsiaTheme="minorEastAsia"/>
          <w:b/>
          <w:bCs/>
          <w:szCs w:val="21"/>
          <w:lang w:val="en-US" w:eastAsia="zh-CN"/>
        </w:rPr>
        <w:t xml:space="preserve"> </w:t>
      </w:r>
      <w:r>
        <w:rPr>
          <w:rFonts w:hint="eastAsia" w:asciiTheme="minorEastAsia" w:hAnsiTheme="minorEastAsia" w:eastAsiaTheme="minorEastAsia" w:cstheme="minorEastAsia"/>
          <w:szCs w:val="21"/>
        </w:rPr>
        <w:t>施工前应根据本标准规定结合沥青路面摊铺工艺编制检查井盖、水痹安装施工方案，检查所用机具、材料，如冲击夯、废渣跌落盘、检查井盖、水痹、调节环、限位井筒等。</w:t>
      </w:r>
    </w:p>
    <w:p>
      <w:pPr>
        <w:pageBreakBefore w:val="0"/>
        <w:kinsoku/>
        <w:wordWrap/>
        <w:overflowPunct/>
        <w:topLinePunct w:val="0"/>
        <w:autoSpaceDE/>
        <w:autoSpaceDN/>
        <w:bidi w:val="0"/>
        <w:adjustRightInd w:val="0"/>
        <w:snapToGrid w:val="0"/>
        <w:spacing w:line="360" w:lineRule="auto"/>
        <w:ind w:left="1" w:firstLine="422" w:firstLineChars="200"/>
        <w:textAlignment w:val="auto"/>
        <w:rPr>
          <w:rFonts w:asciiTheme="minorEastAsia" w:hAnsiTheme="minorEastAsia" w:eastAsiaTheme="minorEastAsia" w:cstheme="minorEastAsia"/>
          <w:szCs w:val="21"/>
        </w:rPr>
      </w:pPr>
      <w:r>
        <w:rPr>
          <w:rFonts w:hint="default" w:ascii="Times New Roman" w:hAnsi="Times New Roman" w:cs="Times New Roman" w:eastAsiaTheme="minorEastAsia"/>
          <w:b/>
          <w:bCs/>
          <w:szCs w:val="21"/>
        </w:rPr>
        <w:t>2</w:t>
      </w:r>
      <w:r>
        <w:rPr>
          <w:rFonts w:hint="eastAsia" w:ascii="Times New Roman" w:hAnsi="Times New Roman" w:cs="Times New Roman" w:eastAsiaTheme="minorEastAsia"/>
          <w:b/>
          <w:bCs/>
          <w:szCs w:val="21"/>
          <w:lang w:val="en-US" w:eastAsia="zh-CN"/>
        </w:rPr>
        <w:t xml:space="preserve"> </w:t>
      </w:r>
      <w:r>
        <w:rPr>
          <w:rFonts w:hint="eastAsia" w:asciiTheme="minorEastAsia" w:hAnsiTheme="minorEastAsia" w:eastAsiaTheme="minorEastAsia" w:cstheme="minorEastAsia"/>
          <w:szCs w:val="21"/>
        </w:rPr>
        <w:t>施工前应对安装人员进行技术交底和安全文明技术交底。技术交底应包括工作内容、施工工艺及操作规程、质量保证措施、路面铺筑人员与井盖安装人员配合等内容；安全文明技术交底应包括安全注意事项、危险点、文明施工措施与应急措施等内容。</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rPr>
          <w:rFonts w:hint="eastAsia" w:ascii="Times New Roman" w:hAnsi="Times New Roman" w:eastAsia="宋体" w:cs="Times New Roman"/>
          <w:b w:val="0"/>
          <w:bCs/>
          <w:color w:val="auto"/>
          <w:kern w:val="2"/>
          <w:sz w:val="21"/>
          <w:szCs w:val="24"/>
          <w:lang w:val="en-US" w:eastAsia="zh-CN" w:bidi="ar-SA"/>
        </w:rPr>
      </w:pPr>
      <w:r>
        <w:rPr>
          <w:rFonts w:hint="eastAsia" w:cs="Times New Roman"/>
          <w:b/>
          <w:bCs w:val="0"/>
          <w:color w:val="auto"/>
          <w:kern w:val="2"/>
          <w:sz w:val="21"/>
          <w:szCs w:val="24"/>
          <w:lang w:val="en-US" w:eastAsia="zh-CN" w:bidi="ar-SA"/>
        </w:rPr>
        <w:t>7.1.3</w:t>
      </w:r>
      <w:r>
        <w:rPr>
          <w:rFonts w:hint="eastAsia" w:ascii="Times New Roman" w:hAnsi="Times New Roman" w:eastAsia="宋体" w:cs="Times New Roman"/>
          <w:b w:val="0"/>
          <w:bCs/>
          <w:color w:val="auto"/>
          <w:kern w:val="2"/>
          <w:sz w:val="21"/>
          <w:szCs w:val="24"/>
          <w:lang w:val="en-US" w:eastAsia="zh-CN" w:bidi="ar-SA"/>
        </w:rPr>
        <w:t>检查井筒调升</w:t>
      </w:r>
    </w:p>
    <w:p>
      <w:pPr>
        <w:pageBreakBefore w:val="0"/>
        <w:kinsoku/>
        <w:wordWrap/>
        <w:overflowPunct/>
        <w:topLinePunct w:val="0"/>
        <w:autoSpaceDE/>
        <w:autoSpaceDN/>
        <w:bidi w:val="0"/>
        <w:adjustRightInd w:val="0"/>
        <w:snapToGrid w:val="0"/>
        <w:spacing w:line="360" w:lineRule="auto"/>
        <w:ind w:left="1" w:firstLine="422" w:firstLineChars="200"/>
        <w:textAlignment w:val="auto"/>
        <w:rPr>
          <w:rFonts w:hint="default" w:ascii="Times New Roman" w:hAnsi="Times New Roman" w:cs="Times New Roman" w:eastAsiaTheme="minorEastAsia"/>
          <w:b/>
          <w:bCs/>
          <w:szCs w:val="21"/>
        </w:rPr>
      </w:pPr>
      <w:r>
        <w:rPr>
          <w:rFonts w:hint="eastAsia" w:ascii="Times New Roman" w:hAnsi="Times New Roman" w:cs="Times New Roman" w:eastAsiaTheme="minorEastAsia"/>
          <w:b/>
          <w:bCs/>
          <w:szCs w:val="21"/>
          <w:lang w:val="en-US" w:eastAsia="zh-CN"/>
        </w:rPr>
        <w:t>1</w:t>
      </w:r>
      <w:r>
        <w:rPr>
          <w:rFonts w:hint="eastAsia" w:cs="Times New Roman" w:eastAsiaTheme="minorEastAsia"/>
          <w:b/>
          <w:bCs/>
          <w:szCs w:val="21"/>
          <w:lang w:val="en-US" w:eastAsia="zh-CN"/>
        </w:rPr>
        <w:t xml:space="preserve"> </w:t>
      </w:r>
      <w:r>
        <w:rPr>
          <w:rFonts w:hint="eastAsia" w:asciiTheme="minorEastAsia" w:hAnsiTheme="minorEastAsia" w:eastAsiaTheme="minorEastAsia" w:cstheme="minorEastAsia"/>
          <w:szCs w:val="21"/>
        </w:rPr>
        <w:t>检查井筒调升宜优先釆用安装调节环方式。</w:t>
      </w:r>
    </w:p>
    <w:p>
      <w:pPr>
        <w:pageBreakBefore w:val="0"/>
        <w:kinsoku/>
        <w:wordWrap/>
        <w:overflowPunct/>
        <w:topLinePunct w:val="0"/>
        <w:autoSpaceDE/>
        <w:autoSpaceDN/>
        <w:bidi w:val="0"/>
        <w:adjustRightInd w:val="0"/>
        <w:snapToGrid w:val="0"/>
        <w:spacing w:line="360" w:lineRule="auto"/>
        <w:ind w:left="1" w:firstLine="422" w:firstLineChars="200"/>
        <w:textAlignment w:val="auto"/>
        <w:rPr>
          <w:rFonts w:hint="default" w:asciiTheme="minorEastAsia" w:hAnsiTheme="minorEastAsia" w:eastAsiaTheme="minorEastAsia" w:cstheme="minorEastAsia"/>
          <w:szCs w:val="21"/>
        </w:rPr>
      </w:pPr>
      <w:r>
        <w:rPr>
          <w:rFonts w:hint="eastAsia" w:ascii="Times New Roman" w:hAnsi="Times New Roman" w:cs="Times New Roman" w:eastAsiaTheme="minorEastAsia"/>
          <w:b/>
          <w:bCs/>
          <w:szCs w:val="21"/>
          <w:lang w:val="en-US" w:eastAsia="zh-CN"/>
        </w:rPr>
        <w:t>2</w:t>
      </w:r>
      <w:r>
        <w:rPr>
          <w:rFonts w:hint="eastAsia" w:cs="Times New Roman" w:eastAsiaTheme="minorEastAsia"/>
          <w:b/>
          <w:bCs/>
          <w:szCs w:val="21"/>
          <w:lang w:val="en-US" w:eastAsia="zh-CN"/>
        </w:rPr>
        <w:t xml:space="preserve"> </w:t>
      </w:r>
      <w:r>
        <w:rPr>
          <w:rFonts w:hint="eastAsia" w:asciiTheme="minorEastAsia" w:hAnsiTheme="minorEastAsia" w:eastAsiaTheme="minorEastAsia" w:cstheme="minorEastAsia"/>
          <w:szCs w:val="21"/>
        </w:rPr>
        <w:t>安装调节环时</w:t>
      </w:r>
      <w:r>
        <w:rPr>
          <w:rFonts w:hint="eastAsia" w:asciiTheme="minorEastAsia" w:hAnsiTheme="minorEastAsia" w:eastAsiaTheme="minorEastAsia" w:cstheme="minorEastAsia"/>
          <w:szCs w:val="21"/>
          <w:lang w:val="zh-CN"/>
        </w:rPr>
        <w:t>，其</w:t>
      </w:r>
      <w:r>
        <w:rPr>
          <w:rFonts w:hint="eastAsia" w:asciiTheme="minorEastAsia" w:hAnsiTheme="minorEastAsia" w:eastAsiaTheme="minorEastAsia" w:cstheme="minorEastAsia"/>
          <w:szCs w:val="21"/>
        </w:rPr>
        <w:t>基面应平整，安装调节环前应采用1:2水泥砂浆调平基面，调平砂浆厚度宜不大于 10mm，调节环安装的坡度应与道路坡度一致，调节环中心应与井筒中心一致。</w:t>
      </w:r>
    </w:p>
    <w:p>
      <w:pPr>
        <w:pageBreakBefore w:val="0"/>
        <w:kinsoku/>
        <w:wordWrap/>
        <w:overflowPunct/>
        <w:topLinePunct w:val="0"/>
        <w:autoSpaceDE/>
        <w:autoSpaceDN/>
        <w:bidi w:val="0"/>
        <w:adjustRightInd w:val="0"/>
        <w:snapToGrid w:val="0"/>
        <w:spacing w:line="360" w:lineRule="auto"/>
        <w:ind w:left="1" w:firstLine="422" w:firstLineChars="200"/>
        <w:textAlignment w:val="auto"/>
        <w:rPr>
          <w:rFonts w:hint="eastAsia" w:asciiTheme="minorEastAsia" w:hAnsiTheme="minorEastAsia" w:eastAsiaTheme="minorEastAsia" w:cstheme="minorEastAsia"/>
          <w:szCs w:val="21"/>
        </w:rPr>
      </w:pPr>
      <w:r>
        <w:rPr>
          <w:rFonts w:hint="eastAsia" w:ascii="Times New Roman" w:hAnsi="Times New Roman" w:cs="Times New Roman" w:eastAsiaTheme="minorEastAsia"/>
          <w:b/>
          <w:bCs/>
          <w:szCs w:val="21"/>
          <w:lang w:val="en-US" w:eastAsia="zh-CN"/>
        </w:rPr>
        <w:t>3</w:t>
      </w:r>
      <w:r>
        <w:rPr>
          <w:rFonts w:hint="eastAsia" w:cs="Times New Roman" w:eastAsiaTheme="minorEastAsia"/>
          <w:b/>
          <w:bCs/>
          <w:szCs w:val="21"/>
          <w:lang w:val="en-US" w:eastAsia="zh-CN"/>
        </w:rPr>
        <w:t xml:space="preserve"> </w:t>
      </w:r>
      <w:r>
        <w:rPr>
          <w:rFonts w:hint="eastAsia" w:asciiTheme="minorEastAsia" w:hAnsiTheme="minorEastAsia" w:eastAsiaTheme="minorEastAsia" w:cstheme="minorEastAsia"/>
          <w:szCs w:val="21"/>
        </w:rPr>
        <w:t>采用现浇混凝上加高检査井筒时,应使用定型内模浇筑水泥混凝土，其抗压强度等级应不低于C30。</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rPr>
          <w:rFonts w:hint="eastAsia" w:cs="Times New Roman"/>
          <w:b w:val="0"/>
          <w:bCs/>
          <w:i w:val="0"/>
          <w:iCs w:val="0"/>
          <w:color w:val="auto"/>
          <w:kern w:val="2"/>
          <w:sz w:val="21"/>
          <w:szCs w:val="24"/>
          <w:lang w:val="en-US" w:eastAsia="zh-CN" w:bidi="ar-SA"/>
        </w:rPr>
      </w:pPr>
      <w:r>
        <w:rPr>
          <w:rFonts w:hint="eastAsia" w:cs="Times New Roman"/>
          <w:b/>
          <w:bCs w:val="0"/>
          <w:color w:val="auto"/>
          <w:kern w:val="2"/>
          <w:sz w:val="21"/>
          <w:szCs w:val="24"/>
          <w:lang w:val="en-US" w:eastAsia="zh-CN" w:bidi="ar-SA"/>
        </w:rPr>
        <w:t>7.1.4</w:t>
      </w:r>
      <w:r>
        <w:rPr>
          <w:rFonts w:hint="eastAsia" w:cs="Times New Roman"/>
          <w:b w:val="0"/>
          <w:bCs/>
          <w:i w:val="0"/>
          <w:iCs w:val="0"/>
          <w:color w:val="auto"/>
          <w:kern w:val="2"/>
          <w:sz w:val="21"/>
          <w:szCs w:val="24"/>
          <w:lang w:val="en-US" w:eastAsia="zh-CN" w:bidi="ar-SA"/>
        </w:rPr>
        <w:t>检查井盖、雨水箅安放</w:t>
      </w:r>
    </w:p>
    <w:p>
      <w:pPr>
        <w:pageBreakBefore w:val="0"/>
        <w:kinsoku/>
        <w:wordWrap/>
        <w:overflowPunct/>
        <w:topLinePunct w:val="0"/>
        <w:autoSpaceDE/>
        <w:autoSpaceDN/>
        <w:bidi w:val="0"/>
        <w:adjustRightInd w:val="0"/>
        <w:snapToGrid w:val="0"/>
        <w:spacing w:line="360" w:lineRule="auto"/>
        <w:ind w:left="1" w:firstLine="422" w:firstLineChars="200"/>
        <w:textAlignment w:val="auto"/>
        <w:rPr>
          <w:rFonts w:hint="default" w:ascii="Times New Roman" w:hAnsi="Times New Roman" w:eastAsia="宋体" w:cs="Times New Roman"/>
          <w:b w:val="0"/>
          <w:bCs w:val="0"/>
          <w:szCs w:val="21"/>
          <w:lang w:val="en-US" w:eastAsia="zh-CN"/>
        </w:rPr>
      </w:pPr>
      <w:r>
        <w:rPr>
          <w:rFonts w:hint="default" w:ascii="Times New Roman" w:hAnsi="Times New Roman" w:eastAsia="宋体" w:cs="Times New Roman"/>
          <w:b/>
          <w:bCs/>
          <w:szCs w:val="21"/>
          <w:lang w:val="en-US" w:eastAsia="zh-CN"/>
        </w:rPr>
        <w:t>1</w:t>
      </w:r>
      <w:r>
        <w:rPr>
          <w:rFonts w:hint="default" w:ascii="Times New Roman" w:hAnsi="Times New Roman" w:eastAsia="宋体" w:cs="Times New Roman"/>
          <w:b w:val="0"/>
          <w:bCs w:val="0"/>
          <w:szCs w:val="21"/>
          <w:lang w:val="en-US" w:eastAsia="zh-CN"/>
        </w:rPr>
        <w:t>检查井盖、雨水箅的安装宜采用与沥青混凝土路面铺筑同歩安装、同步提升的方法进行。</w:t>
      </w:r>
    </w:p>
    <w:p>
      <w:pPr>
        <w:pageBreakBefore w:val="0"/>
        <w:kinsoku/>
        <w:wordWrap/>
        <w:overflowPunct/>
        <w:topLinePunct w:val="0"/>
        <w:autoSpaceDE/>
        <w:autoSpaceDN/>
        <w:bidi w:val="0"/>
        <w:adjustRightInd w:val="0"/>
        <w:snapToGrid w:val="0"/>
        <w:spacing w:line="360" w:lineRule="auto"/>
        <w:ind w:left="1" w:firstLine="422" w:firstLineChars="200"/>
        <w:textAlignment w:val="auto"/>
        <w:rPr>
          <w:rFonts w:hint="default" w:ascii="Times New Roman" w:hAnsi="Times New Roman" w:eastAsia="宋体" w:cs="Times New Roman"/>
          <w:b w:val="0"/>
          <w:bCs w:val="0"/>
          <w:szCs w:val="21"/>
          <w:lang w:val="en-US" w:eastAsia="zh-CN"/>
        </w:rPr>
      </w:pPr>
      <w:r>
        <w:rPr>
          <w:rFonts w:hint="default" w:ascii="Times New Roman" w:hAnsi="Times New Roman" w:eastAsia="宋体" w:cs="Times New Roman"/>
          <w:b/>
          <w:bCs/>
          <w:szCs w:val="21"/>
          <w:lang w:val="en-US" w:eastAsia="zh-CN"/>
        </w:rPr>
        <w:t>2</w:t>
      </w:r>
      <w:r>
        <w:rPr>
          <w:rFonts w:hint="default" w:ascii="Times New Roman" w:hAnsi="Times New Roman" w:eastAsia="宋体" w:cs="Times New Roman"/>
          <w:b w:val="0"/>
          <w:bCs w:val="0"/>
          <w:szCs w:val="21"/>
          <w:lang w:val="en-US" w:eastAsia="zh-CN"/>
        </w:rPr>
        <w:t>检查井盖、雨水箅安装前应检查检查井、雨水口的井筒尺寸与检査井盖、雨水箅适配，顶面坡度应与道路纵横坡度一致，顶面标高应不高于沥青混凝土铺筑标高且符合检査井盖、雨水箅的安装要求。</w:t>
      </w:r>
    </w:p>
    <w:p>
      <w:pPr>
        <w:pageBreakBefore w:val="0"/>
        <w:kinsoku/>
        <w:wordWrap/>
        <w:overflowPunct/>
        <w:topLinePunct w:val="0"/>
        <w:autoSpaceDE/>
        <w:autoSpaceDN/>
        <w:bidi w:val="0"/>
        <w:adjustRightInd w:val="0"/>
        <w:snapToGrid w:val="0"/>
        <w:spacing w:line="360" w:lineRule="auto"/>
        <w:ind w:left="1" w:firstLine="422" w:firstLineChars="200"/>
        <w:textAlignment w:val="auto"/>
        <w:rPr>
          <w:rFonts w:hint="default" w:ascii="Times New Roman" w:hAnsi="Times New Roman" w:eastAsia="宋体" w:cs="Times New Roman"/>
          <w:b w:val="0"/>
          <w:bCs w:val="0"/>
          <w:szCs w:val="21"/>
          <w:lang w:val="en-US" w:eastAsia="zh-CN"/>
        </w:rPr>
      </w:pPr>
      <w:r>
        <w:rPr>
          <w:rFonts w:hint="default" w:ascii="Times New Roman" w:hAnsi="Times New Roman" w:eastAsia="宋体" w:cs="Times New Roman"/>
          <w:b/>
          <w:bCs/>
          <w:szCs w:val="21"/>
          <w:lang w:val="en-US" w:eastAsia="zh-CN"/>
        </w:rPr>
        <w:t>3</w:t>
      </w:r>
      <w:r>
        <w:rPr>
          <w:rFonts w:hint="default" w:ascii="Times New Roman" w:hAnsi="Times New Roman" w:eastAsia="宋体" w:cs="Times New Roman"/>
          <w:b w:val="0"/>
          <w:bCs w:val="0"/>
          <w:szCs w:val="21"/>
          <w:lang w:val="en-US" w:eastAsia="zh-CN"/>
        </w:rPr>
        <w:t>沥青混凝土路面摊铺前，应在检査井盖、雨水箅上表面涂刷防粘结剂，雨水箅表面应安放防</w:t>
      </w:r>
      <w:r>
        <w:rPr>
          <w:rFonts w:hint="default" w:ascii="Times New Roman" w:hAnsi="Times New Roman" w:eastAsia="宋体" w:cs="Times New Roman"/>
          <w:b w:val="0"/>
          <w:bCs w:val="0"/>
          <w:szCs w:val="21"/>
          <w:lang w:val="zh-CN" w:eastAsia="zh-CN"/>
        </w:rPr>
        <w:t>漏板，</w:t>
      </w:r>
      <w:r>
        <w:rPr>
          <w:rFonts w:hint="default" w:ascii="Times New Roman" w:hAnsi="Times New Roman" w:eastAsia="宋体" w:cs="Times New Roman"/>
          <w:b w:val="0"/>
          <w:bCs w:val="0"/>
          <w:szCs w:val="21"/>
          <w:lang w:val="en-US" w:eastAsia="zh-CN"/>
        </w:rPr>
        <w:t>并在防漏板上表面涂刷防粘结剂。沥青混合料摊铺完成后应立即将检査井盖、雨水箅顶面的沥青混合料清</w:t>
      </w:r>
      <w:r>
        <w:rPr>
          <w:rFonts w:hint="default" w:ascii="Times New Roman" w:hAnsi="Times New Roman" w:eastAsia="宋体" w:cs="Times New Roman"/>
          <w:b w:val="0"/>
          <w:bCs w:val="0"/>
          <w:szCs w:val="21"/>
          <w:lang w:val="zh-CN" w:eastAsia="zh-CN"/>
        </w:rPr>
        <w:t>除，</w:t>
      </w:r>
      <w:r>
        <w:rPr>
          <w:rFonts w:hint="default" w:ascii="Times New Roman" w:hAnsi="Times New Roman" w:eastAsia="宋体" w:cs="Times New Roman"/>
          <w:b w:val="0"/>
          <w:bCs w:val="0"/>
          <w:szCs w:val="21"/>
          <w:lang w:val="en-US" w:eastAsia="zh-CN"/>
        </w:rPr>
        <w:t>提升检查井盖、雨水箅至适当高度，在检査井盖、雨水箅法兰盘下及周边均匀填充沥青混合料至虚铺高度，沥</w:t>
      </w:r>
      <w:r>
        <w:rPr>
          <w:rFonts w:hint="default" w:ascii="Times New Roman" w:hAnsi="Times New Roman" w:eastAsia="宋体" w:cs="Times New Roman"/>
          <w:b w:val="0"/>
          <w:bCs w:val="0"/>
          <w:szCs w:val="21"/>
          <w:lang w:val="zh-CN" w:eastAsia="zh-CN"/>
        </w:rPr>
        <w:t>青混</w:t>
      </w:r>
      <w:r>
        <w:rPr>
          <w:rFonts w:hint="default" w:ascii="Times New Roman" w:hAnsi="Times New Roman" w:eastAsia="宋体" w:cs="Times New Roman"/>
          <w:b w:val="0"/>
          <w:bCs w:val="0"/>
          <w:szCs w:val="21"/>
          <w:lang w:val="en-US" w:eastAsia="zh-CN"/>
        </w:rPr>
        <w:t>合料应铺筑平顺，然后安放检查</w:t>
      </w:r>
      <w:r>
        <w:rPr>
          <w:rFonts w:hint="default" w:ascii="Times New Roman" w:hAnsi="Times New Roman" w:eastAsia="宋体" w:cs="Times New Roman"/>
          <w:b w:val="0"/>
          <w:bCs w:val="0"/>
          <w:szCs w:val="21"/>
          <w:lang w:val="zh-CN" w:eastAsia="zh-CN"/>
        </w:rPr>
        <w:t>井盖、雨水箅</w:t>
      </w:r>
      <w:r>
        <w:rPr>
          <w:rFonts w:hint="default" w:ascii="Times New Roman" w:hAnsi="Times New Roman" w:eastAsia="宋体" w:cs="Times New Roman"/>
          <w:b w:val="0"/>
          <w:bCs w:val="0"/>
          <w:szCs w:val="21"/>
          <w:lang w:val="en-US" w:eastAsia="zh-CN"/>
        </w:rPr>
        <w:t>，检查井盖、雨水箅与沥者混凝土路面应同步碾压。</w:t>
      </w:r>
    </w:p>
    <w:p>
      <w:pPr>
        <w:pageBreakBefore w:val="0"/>
        <w:kinsoku/>
        <w:wordWrap/>
        <w:overflowPunct/>
        <w:topLinePunct w:val="0"/>
        <w:autoSpaceDE/>
        <w:autoSpaceDN/>
        <w:bidi w:val="0"/>
        <w:adjustRightInd w:val="0"/>
        <w:snapToGrid w:val="0"/>
        <w:spacing w:line="360" w:lineRule="auto"/>
        <w:ind w:left="1" w:firstLine="422" w:firstLineChars="200"/>
        <w:textAlignment w:val="auto"/>
        <w:rPr>
          <w:rFonts w:hint="default" w:ascii="Times New Roman" w:hAnsi="Times New Roman" w:eastAsia="宋体" w:cs="Times New Roman"/>
          <w:b w:val="0"/>
          <w:bCs w:val="0"/>
          <w:szCs w:val="21"/>
          <w:lang w:val="en-US" w:eastAsia="zh-CN"/>
        </w:rPr>
      </w:pPr>
      <w:r>
        <w:rPr>
          <w:rFonts w:hint="default" w:ascii="Times New Roman" w:hAnsi="Times New Roman" w:eastAsia="宋体" w:cs="Times New Roman"/>
          <w:b/>
          <w:bCs/>
          <w:szCs w:val="21"/>
          <w:lang w:val="en-US" w:eastAsia="zh-CN"/>
        </w:rPr>
        <w:t>4</w:t>
      </w:r>
      <w:r>
        <w:rPr>
          <w:rFonts w:hint="default" w:ascii="Times New Roman" w:hAnsi="Times New Roman" w:eastAsia="宋体" w:cs="Times New Roman"/>
          <w:b w:val="0"/>
          <w:bCs w:val="0"/>
          <w:szCs w:val="21"/>
          <w:lang w:val="en-US" w:eastAsia="zh-CN"/>
        </w:rPr>
        <w:t>釆用限位井筒安装方法时，应在限位井筒表面涂刷防粘结剂。摊铺完成后应即将限位井筒顶面的沥青混合料清除，进行沥青路面初压，初压完成后取出限位井筒，在检查井盖、雨水箅法兰盘位置均匀添加适量沥青混合料，安放检査井盖、雨水箅。检查井盖、雨水箅与沥青混凝土路面同步碾压。</w:t>
      </w:r>
    </w:p>
    <w:p>
      <w:pPr>
        <w:pageBreakBefore w:val="0"/>
        <w:kinsoku/>
        <w:wordWrap/>
        <w:overflowPunct/>
        <w:topLinePunct w:val="0"/>
        <w:autoSpaceDE/>
        <w:autoSpaceDN/>
        <w:bidi w:val="0"/>
        <w:adjustRightInd w:val="0"/>
        <w:snapToGrid w:val="0"/>
        <w:spacing w:line="360" w:lineRule="auto"/>
        <w:ind w:left="1" w:firstLine="422" w:firstLineChars="200"/>
        <w:textAlignment w:val="auto"/>
        <w:rPr>
          <w:rFonts w:hint="default" w:ascii="Times New Roman" w:hAnsi="Times New Roman" w:eastAsia="宋体" w:cs="Times New Roman"/>
          <w:b w:val="0"/>
          <w:bCs w:val="0"/>
          <w:szCs w:val="21"/>
          <w:lang w:val="en-US" w:eastAsia="zh-CN"/>
        </w:rPr>
      </w:pPr>
      <w:r>
        <w:rPr>
          <w:rFonts w:hint="default" w:ascii="Times New Roman" w:hAnsi="Times New Roman" w:eastAsia="宋体" w:cs="Times New Roman"/>
          <w:b/>
          <w:bCs/>
          <w:szCs w:val="21"/>
          <w:lang w:val="en-US" w:eastAsia="zh-CN"/>
        </w:rPr>
        <w:t>5</w:t>
      </w:r>
      <w:r>
        <w:rPr>
          <w:rFonts w:hint="default" w:ascii="Times New Roman" w:hAnsi="Times New Roman" w:eastAsia="宋体" w:cs="Times New Roman"/>
          <w:b w:val="0"/>
          <w:bCs w:val="0"/>
          <w:szCs w:val="21"/>
          <w:lang w:val="en-US" w:eastAsia="zh-CN"/>
        </w:rPr>
        <w:t>检查井盖安放时，其铰链位置应朝来车方向；</w:t>
      </w:r>
      <w:r>
        <w:rPr>
          <w:rFonts w:hint="eastAsia" w:cs="Times New Roman"/>
          <w:b w:val="0"/>
          <w:bCs w:val="0"/>
          <w:szCs w:val="21"/>
          <w:lang w:val="en-US" w:eastAsia="zh-CN"/>
        </w:rPr>
        <w:t>雨水箅</w:t>
      </w:r>
      <w:r>
        <w:rPr>
          <w:rFonts w:hint="default" w:ascii="Times New Roman" w:hAnsi="Times New Roman" w:eastAsia="宋体" w:cs="Times New Roman"/>
          <w:b w:val="0"/>
          <w:bCs w:val="0"/>
          <w:szCs w:val="21"/>
          <w:lang w:val="en-US" w:eastAsia="zh-CN"/>
        </w:rPr>
        <w:t>安放时，其铰链位置应朝来车方向或路缘石方向。</w:t>
      </w:r>
    </w:p>
    <w:p>
      <w:pPr>
        <w:snapToGrid w:val="0"/>
        <w:spacing w:line="360" w:lineRule="auto"/>
        <w:ind w:left="1" w:firstLine="422" w:firstLineChars="200"/>
        <w:rPr>
          <w:rFonts w:asciiTheme="minorEastAsia" w:hAnsiTheme="minorEastAsia" w:eastAsiaTheme="minorEastAsia" w:cstheme="minorEastAsia"/>
          <w:szCs w:val="21"/>
        </w:rPr>
      </w:pPr>
      <w:r>
        <w:rPr>
          <w:rFonts w:hint="eastAsia" w:cs="Times New Roman"/>
          <w:b/>
          <w:bCs/>
          <w:szCs w:val="21"/>
          <w:lang w:val="en-US" w:eastAsia="zh-CN"/>
        </w:rPr>
        <w:t>6</w:t>
      </w:r>
      <w:r>
        <w:rPr>
          <w:rFonts w:hint="eastAsia" w:asciiTheme="minorEastAsia" w:hAnsiTheme="minorEastAsia" w:eastAsiaTheme="minorEastAsia" w:cstheme="minorEastAsia"/>
          <w:szCs w:val="21"/>
        </w:rPr>
        <w:t>检查井盖、雨水箅安装完毕后，应启闭一次，确保井盖设施处于正常使用状态。</w:t>
      </w:r>
    </w:p>
    <w:p>
      <w:pPr>
        <w:pStyle w:val="3"/>
        <w:keepNext/>
        <w:keepLines/>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imes New Roman" w:hAnsi="Times New Roman" w:eastAsia="宋体" w:cs="Times New Roman"/>
          <w:lang w:val="en-US" w:eastAsia="zh-CN"/>
        </w:rPr>
      </w:pPr>
      <w:bookmarkStart w:id="44" w:name="_Toc11975"/>
      <w:r>
        <w:rPr>
          <w:rFonts w:hint="eastAsia" w:ascii="Times New Roman" w:hAnsi="Times New Roman" w:eastAsia="宋体" w:cs="Times New Roman"/>
          <w:lang w:val="en-US" w:eastAsia="zh-CN"/>
        </w:rPr>
        <w:t xml:space="preserve">7.2 </w:t>
      </w:r>
      <w:r>
        <w:rPr>
          <w:rFonts w:hint="eastAsia" w:ascii="Times New Roman" w:hAnsi="Times New Roman" w:cstheme="majorBidi"/>
          <w:b w:val="0"/>
          <w:bCs/>
          <w:szCs w:val="32"/>
          <w:lang w:val="en-US" w:eastAsia="zh-CN"/>
        </w:rPr>
        <w:t>改造检查井盖</w:t>
      </w:r>
      <w:bookmarkEnd w:id="44"/>
    </w:p>
    <w:p>
      <w:pPr>
        <w:pStyle w:val="4"/>
        <w:keepNext/>
        <w:keepLines/>
        <w:pageBreakBefore w:val="0"/>
        <w:widowControl w:val="0"/>
        <w:kinsoku/>
        <w:wordWrap/>
        <w:overflowPunct/>
        <w:topLinePunct w:val="0"/>
        <w:autoSpaceDE/>
        <w:autoSpaceDN/>
        <w:bidi w:val="0"/>
        <w:adjustRightInd/>
        <w:snapToGrid w:val="0"/>
        <w:spacing w:before="0" w:after="0" w:line="360" w:lineRule="auto"/>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7.2.1 一般规定</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rPr>
          <w:rFonts w:hint="eastAsia"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 xml:space="preserve">1 </w:t>
      </w:r>
      <w:r>
        <w:rPr>
          <w:rFonts w:hint="eastAsia" w:ascii="Times New Roman" w:hAnsi="Times New Roman" w:eastAsia="宋体" w:cs="Times New Roman"/>
          <w:b w:val="0"/>
          <w:bCs/>
          <w:kern w:val="2"/>
          <w:sz w:val="21"/>
          <w:szCs w:val="24"/>
          <w:lang w:val="en-US" w:eastAsia="zh-CN" w:bidi="ar-SA"/>
        </w:rPr>
        <w:t>检查井</w:t>
      </w:r>
      <w:r>
        <w:rPr>
          <w:rFonts w:hint="eastAsia" w:cs="Times New Roman"/>
          <w:b w:val="0"/>
          <w:bCs/>
          <w:kern w:val="2"/>
          <w:sz w:val="21"/>
          <w:szCs w:val="24"/>
          <w:lang w:val="en-US" w:eastAsia="zh-CN" w:bidi="ar-SA"/>
        </w:rPr>
        <w:t>盖</w:t>
      </w:r>
      <w:r>
        <w:rPr>
          <w:rFonts w:hint="eastAsia" w:ascii="Times New Roman" w:hAnsi="Times New Roman" w:eastAsia="宋体" w:cs="Times New Roman"/>
          <w:b w:val="0"/>
          <w:bCs/>
          <w:kern w:val="2"/>
          <w:sz w:val="21"/>
          <w:szCs w:val="24"/>
          <w:lang w:val="en-US" w:eastAsia="zh-CN" w:bidi="ar-SA"/>
        </w:rPr>
        <w:t>及其周边路面1.5mx1.5m范围内存在沉陷、突起或破损等病害，应结合周边路面情况整体修复。</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rPr>
          <w:rFonts w:hint="eastAsia"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 xml:space="preserve">2 </w:t>
      </w:r>
      <w:r>
        <w:rPr>
          <w:rFonts w:hint="eastAsia" w:ascii="Times New Roman" w:hAnsi="Times New Roman" w:eastAsia="宋体" w:cs="Times New Roman"/>
          <w:b w:val="0"/>
          <w:bCs/>
          <w:kern w:val="2"/>
          <w:sz w:val="21"/>
          <w:szCs w:val="24"/>
          <w:lang w:val="en-US" w:eastAsia="zh-CN" w:bidi="ar-SA"/>
        </w:rPr>
        <w:t>检查井</w:t>
      </w:r>
      <w:r>
        <w:rPr>
          <w:rFonts w:hint="eastAsia" w:cs="Times New Roman"/>
          <w:b w:val="0"/>
          <w:bCs/>
          <w:kern w:val="2"/>
          <w:sz w:val="21"/>
          <w:szCs w:val="24"/>
          <w:lang w:val="en-US" w:eastAsia="zh-CN" w:bidi="ar-SA"/>
        </w:rPr>
        <w:t>及井盖</w:t>
      </w:r>
      <w:r>
        <w:rPr>
          <w:rFonts w:hint="eastAsia" w:ascii="Times New Roman" w:hAnsi="Times New Roman" w:eastAsia="宋体" w:cs="Times New Roman"/>
          <w:b w:val="0"/>
          <w:bCs/>
          <w:kern w:val="2"/>
          <w:sz w:val="21"/>
          <w:szCs w:val="24"/>
          <w:lang w:val="en-US" w:eastAsia="zh-CN" w:bidi="ar-SA"/>
        </w:rPr>
        <w:t>改造应机械切割，形状规整，路面应清理至结实基面，路面基层有破坏时，应先处置基层，再修复面层。</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rPr>
          <w:rFonts w:hint="eastAsia"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 xml:space="preserve">3 </w:t>
      </w:r>
      <w:r>
        <w:rPr>
          <w:rFonts w:hint="eastAsia" w:ascii="Times New Roman" w:hAnsi="Times New Roman" w:eastAsia="宋体" w:cs="Times New Roman"/>
          <w:b w:val="0"/>
          <w:bCs/>
          <w:kern w:val="2"/>
          <w:sz w:val="21"/>
          <w:szCs w:val="24"/>
          <w:lang w:val="en-US" w:eastAsia="zh-CN" w:bidi="ar-SA"/>
        </w:rPr>
        <w:t>城镇道路设置的防沉降检查井盖应具备国家相关标准规定的承载能力及耐久性，还应同时具有防盗、防沉降、防响动的性能。</w:t>
      </w:r>
    </w:p>
    <w:p>
      <w:pPr>
        <w:snapToGrid w:val="0"/>
        <w:spacing w:line="360" w:lineRule="auto"/>
        <w:ind w:left="1" w:firstLine="422" w:firstLineChars="200"/>
        <w:rPr>
          <w:rFonts w:asciiTheme="minorEastAsia" w:hAnsiTheme="minorEastAsia" w:eastAsiaTheme="minorEastAsia" w:cstheme="minorEastAsia"/>
          <w:szCs w:val="21"/>
        </w:rPr>
      </w:pPr>
      <w:r>
        <w:rPr>
          <w:rFonts w:hint="eastAsia" w:cs="Times New Roman"/>
          <w:b/>
          <w:bCs w:val="0"/>
          <w:kern w:val="2"/>
          <w:sz w:val="21"/>
          <w:szCs w:val="24"/>
          <w:lang w:val="en-US" w:eastAsia="zh-CN" w:bidi="ar-SA"/>
        </w:rPr>
        <w:t xml:space="preserve">4 </w:t>
      </w:r>
      <w:r>
        <w:rPr>
          <w:rFonts w:hint="eastAsia" w:asciiTheme="minorEastAsia" w:hAnsiTheme="minorEastAsia" w:eastAsiaTheme="minorEastAsia" w:cstheme="minorEastAsia"/>
          <w:szCs w:val="21"/>
        </w:rPr>
        <w:t>旧水泥混凝土路面加铺沥青面层道路检查井筒调升</w:t>
      </w:r>
    </w:p>
    <w:p>
      <w:pPr>
        <w:snapToGrid w:val="0"/>
        <w:spacing w:line="360" w:lineRule="auto"/>
        <w:ind w:left="1"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1）旧水泥混凝土路面的检査井盖拆除，施工前应在井筒内设废渣跌落盘，防止废渣掉入井内，沥青混凝土路面铺筑完成后，应清理废渣，取出废渣跌落盘。</w:t>
      </w:r>
    </w:p>
    <w:p>
      <w:pPr>
        <w:snapToGrid w:val="0"/>
        <w:spacing w:line="360" w:lineRule="auto"/>
        <w:ind w:left="1"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2）检査井盖周边道路的拆除厚度应为旧水</w:t>
      </w:r>
      <w:r>
        <w:rPr>
          <w:rFonts w:hint="eastAsia" w:asciiTheme="minorEastAsia" w:hAnsiTheme="minorEastAsia" w:eastAsiaTheme="minorEastAsia" w:cstheme="minorEastAsia"/>
          <w:szCs w:val="21"/>
          <w:lang w:val="zh-CN"/>
        </w:rPr>
        <w:t>泥混凝</w:t>
      </w:r>
      <w:r>
        <w:rPr>
          <w:rFonts w:hint="eastAsia" w:asciiTheme="minorEastAsia" w:hAnsiTheme="minorEastAsia" w:eastAsiaTheme="minorEastAsia" w:cstheme="minorEastAsia"/>
          <w:szCs w:val="21"/>
        </w:rPr>
        <w:t>土路面厚度，井周水泥混凝土路面的拆除宽度应保证新建检查井盖的安装要求且应保证旧水泥混凝土路面板块的整</w:t>
      </w:r>
      <w:r>
        <w:rPr>
          <w:rFonts w:hint="eastAsia" w:asciiTheme="minorEastAsia" w:hAnsiTheme="minorEastAsia" w:eastAsiaTheme="minorEastAsia" w:cstheme="minorEastAsia"/>
          <w:szCs w:val="21"/>
          <w:lang w:val="zh-CN"/>
        </w:rPr>
        <w:t>体性。</w:t>
      </w:r>
    </w:p>
    <w:p>
      <w:pPr>
        <w:snapToGrid w:val="0"/>
        <w:spacing w:line="360" w:lineRule="auto"/>
        <w:ind w:left="1"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3）旧水泥混凝土路面的检査井盖拆除应先用切割机将路面切割</w:t>
      </w:r>
      <w:r>
        <w:rPr>
          <w:rFonts w:hint="eastAsia" w:asciiTheme="minorEastAsia" w:hAnsiTheme="minorEastAsia" w:eastAsiaTheme="minorEastAsia" w:cstheme="minorEastAsia"/>
          <w:szCs w:val="21"/>
          <w:lang w:val="zh-CN"/>
        </w:rPr>
        <w:t>整齐，</w:t>
      </w:r>
      <w:r>
        <w:rPr>
          <w:rFonts w:hint="eastAsia" w:asciiTheme="minorEastAsia" w:hAnsiTheme="minorEastAsia" w:eastAsiaTheme="minorEastAsia" w:cstheme="minorEastAsia"/>
          <w:szCs w:val="21"/>
        </w:rPr>
        <w:t>再拆除旧水泥混凝土路面， 拆除面应平整，拆除时应不扰动基层，如基层有扰动或破损时应对基层进行加固处理，拆除检査井盖后的工作面应清理干净，无松动、破损及</w:t>
      </w:r>
      <w:r>
        <w:rPr>
          <w:rFonts w:hint="eastAsia" w:asciiTheme="minorEastAsia" w:hAnsiTheme="minorEastAsia" w:eastAsiaTheme="minorEastAsia" w:cstheme="minorEastAsia"/>
          <w:szCs w:val="21"/>
          <w:lang w:val="zh-CN"/>
        </w:rPr>
        <w:t>杂物。</w:t>
      </w:r>
    </w:p>
    <w:p>
      <w:pPr>
        <w:snapToGrid w:val="0"/>
        <w:spacing w:line="360" w:lineRule="auto"/>
        <w:ind w:left="1"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4）旧检査井盖拆除后,宜采用调节环方式调升检査井筒。安装调节环时</w:t>
      </w:r>
      <w:r>
        <w:rPr>
          <w:rFonts w:hint="eastAsia" w:asciiTheme="minorEastAsia" w:hAnsiTheme="minorEastAsia" w:eastAsiaTheme="minorEastAsia" w:cstheme="minorEastAsia"/>
          <w:szCs w:val="21"/>
          <w:lang w:val="zh-CN"/>
        </w:rPr>
        <w:t>，其</w:t>
      </w:r>
      <w:r>
        <w:rPr>
          <w:rFonts w:hint="eastAsia" w:asciiTheme="minorEastAsia" w:hAnsiTheme="minorEastAsia" w:eastAsiaTheme="minorEastAsia" w:cstheme="minorEastAsia"/>
          <w:szCs w:val="21"/>
        </w:rPr>
        <w:t>基面应平整，安装调节环应采用1:2水泥砂浆调平基面，调平砂浆厚度宜不大于10mm，调节环安装的坡度应与道路坡度一致，调节环中心应与井筒中心一致。</w:t>
      </w:r>
    </w:p>
    <w:p>
      <w:pPr>
        <w:snapToGrid w:val="0"/>
        <w:spacing w:line="360" w:lineRule="auto"/>
        <w:ind w:left="1"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5）釆用现浇加高井筒时，应使用定型内模浇筑水泥混凝土，其抗压强度等级应不低于C30。</w:t>
      </w:r>
    </w:p>
    <w:p>
      <w:pPr>
        <w:snapToGrid w:val="0"/>
        <w:spacing w:line="360" w:lineRule="auto"/>
        <w:ind w:left="1"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6）拆除检査井盖后的工作坑采用沥青混凝土填筑时，应使用限位井筒作内模，沥青混凝土的接触面应均匀涂刷乳化沥青或热粘油，含油量宜为0.6</w:t>
      </w:r>
      <w:r>
        <w:rPr>
          <w:rFonts w:asciiTheme="minorEastAsia" w:hAnsiTheme="minorEastAsia" w:eastAsiaTheme="minorEastAsia" w:cstheme="minorEastAsia"/>
          <w:szCs w:val="21"/>
        </w:rPr>
        <w:t>~</w:t>
      </w:r>
      <w:r>
        <w:rPr>
          <w:rFonts w:hint="eastAsia" w:asciiTheme="minorEastAsia" w:hAnsiTheme="minorEastAsia" w:eastAsiaTheme="minorEastAsia" w:cstheme="minorEastAsia"/>
          <w:szCs w:val="21"/>
        </w:rPr>
        <w:t>0.8kg/m2，沥青混凝土填筑时应分层摊铺、分层夯实，每层厚度宜为5</w:t>
      </w:r>
      <w:r>
        <w:rPr>
          <w:rFonts w:asciiTheme="minorEastAsia" w:hAnsiTheme="minorEastAsia" w:eastAsiaTheme="minorEastAsia" w:cstheme="minorEastAsia"/>
          <w:szCs w:val="21"/>
        </w:rPr>
        <w:t>~</w:t>
      </w:r>
      <w:r>
        <w:rPr>
          <w:rFonts w:hint="eastAsia" w:asciiTheme="minorEastAsia" w:hAnsiTheme="minorEastAsia" w:eastAsiaTheme="minorEastAsia" w:cstheme="minorEastAsia"/>
          <w:szCs w:val="21"/>
        </w:rPr>
        <w:t>8cm，用夯击设备夯击密实，密实度不小于95%。</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rPr>
          <w:rFonts w:hint="eastAsia" w:ascii="Times New Roman" w:hAnsi="Times New Roman" w:eastAsia="宋体" w:cs="Times New Roman"/>
          <w:b w:val="0"/>
          <w:bCs/>
          <w:kern w:val="2"/>
          <w:sz w:val="21"/>
          <w:szCs w:val="24"/>
          <w:lang w:val="en-US" w:eastAsia="zh-CN" w:bidi="ar-SA"/>
        </w:rPr>
      </w:pPr>
      <w:r>
        <w:rPr>
          <w:rFonts w:hint="eastAsia" w:cs="Times New Roman"/>
          <w:b/>
          <w:bCs w:val="0"/>
          <w:kern w:val="2"/>
          <w:sz w:val="21"/>
          <w:szCs w:val="24"/>
          <w:lang w:val="en-US" w:eastAsia="zh-CN" w:bidi="ar-SA"/>
        </w:rPr>
        <w:t xml:space="preserve">5 </w:t>
      </w:r>
      <w:r>
        <w:rPr>
          <w:rFonts w:hint="eastAsia" w:ascii="Times New Roman" w:hAnsi="Times New Roman" w:eastAsia="宋体" w:cs="Times New Roman"/>
          <w:b w:val="0"/>
          <w:bCs/>
          <w:kern w:val="2"/>
          <w:sz w:val="21"/>
          <w:szCs w:val="24"/>
          <w:lang w:val="en-US" w:eastAsia="zh-CN" w:bidi="ar-SA"/>
        </w:rPr>
        <w:t>检查井盖安放时，应保证铰链方向指向来车方向，与原路面横、纵坡保持一致。</w:t>
      </w:r>
    </w:p>
    <w:p>
      <w:pPr>
        <w:pStyle w:val="4"/>
        <w:keepNext/>
        <w:keepLines/>
        <w:pageBreakBefore w:val="0"/>
        <w:widowControl w:val="0"/>
        <w:kinsoku/>
        <w:wordWrap/>
        <w:overflowPunct/>
        <w:topLinePunct w:val="0"/>
        <w:autoSpaceDE/>
        <w:autoSpaceDN/>
        <w:bidi w:val="0"/>
        <w:adjustRightInd/>
        <w:snapToGrid w:val="0"/>
        <w:spacing w:before="0" w:after="0" w:line="360" w:lineRule="auto"/>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7.2.2装配式井盖改造施工</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rPr>
          <w:rFonts w:hint="eastAsia" w:ascii="Times New Roman" w:hAnsi="Times New Roman" w:eastAsia="宋体" w:cs="Times New Roman"/>
          <w:b/>
          <w:bCs w:val="0"/>
          <w:kern w:val="2"/>
          <w:sz w:val="21"/>
          <w:szCs w:val="24"/>
          <w:lang w:val="en-US" w:eastAsia="zh-CN" w:bidi="ar-SA"/>
        </w:rPr>
      </w:pPr>
      <w:r>
        <w:rPr>
          <w:rFonts w:hint="eastAsia" w:ascii="Times New Roman" w:hAnsi="Times New Roman" w:eastAsia="宋体" w:cs="Times New Roman"/>
          <w:b/>
          <w:bCs w:val="0"/>
          <w:kern w:val="2"/>
          <w:sz w:val="21"/>
          <w:szCs w:val="24"/>
          <w:lang w:val="en-US" w:eastAsia="zh-CN" w:bidi="ar-SA"/>
        </w:rPr>
        <w:t>1</w:t>
      </w:r>
      <w:r>
        <w:rPr>
          <w:rFonts w:hint="eastAsia" w:cs="Times New Roman"/>
          <w:b/>
          <w:bCs w:val="0"/>
          <w:kern w:val="2"/>
          <w:sz w:val="21"/>
          <w:szCs w:val="24"/>
          <w:lang w:val="en-US" w:eastAsia="zh-CN" w:bidi="ar-SA"/>
        </w:rPr>
        <w:t xml:space="preserve">  </w:t>
      </w:r>
      <w:r>
        <w:rPr>
          <w:rFonts w:hint="eastAsia" w:ascii="Times New Roman" w:hAnsi="Times New Roman" w:eastAsia="宋体" w:cs="Times New Roman"/>
          <w:b/>
          <w:bCs w:val="0"/>
          <w:kern w:val="2"/>
          <w:sz w:val="21"/>
          <w:szCs w:val="24"/>
          <w:lang w:val="en-US" w:eastAsia="zh-CN" w:bidi="ar-SA"/>
        </w:rPr>
        <w:t>装配式井盖改造工艺应符合下列要求</w:t>
      </w:r>
      <w:r>
        <w:rPr>
          <w:rFonts w:hint="eastAsia" w:cs="Times New Roman"/>
          <w:b/>
          <w:bCs w:val="0"/>
          <w:kern w:val="2"/>
          <w:sz w:val="21"/>
          <w:szCs w:val="24"/>
          <w:lang w:val="en-US" w:eastAsia="zh-CN" w:bidi="ar-SA"/>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b w:val="0"/>
          <w:bCs/>
          <w:kern w:val="2"/>
          <w:sz w:val="21"/>
          <w:szCs w:val="24"/>
          <w:lang w:val="en-US" w:eastAsia="zh-CN" w:bidi="ar-SA"/>
        </w:rPr>
      </w:pPr>
      <w:r>
        <w:rPr>
          <w:rFonts w:hint="eastAsia" w:ascii="Times New Roman" w:hAnsi="Times New Roman" w:eastAsia="宋体" w:cs="Times New Roman"/>
          <w:b w:val="0"/>
          <w:bCs/>
          <w:kern w:val="2"/>
          <w:sz w:val="21"/>
          <w:szCs w:val="24"/>
          <w:lang w:val="en-US" w:eastAsia="zh-CN" w:bidi="ar-SA"/>
        </w:rPr>
        <w:t>（1）装配式井盖改造施工流程应符合</w:t>
      </w:r>
      <w:r>
        <w:rPr>
          <w:rFonts w:hint="eastAsia" w:cs="Times New Roman"/>
          <w:b w:val="0"/>
          <w:bCs/>
          <w:kern w:val="2"/>
          <w:sz w:val="21"/>
          <w:szCs w:val="24"/>
          <w:lang w:val="en-US" w:eastAsia="zh-CN" w:bidi="ar-SA"/>
        </w:rPr>
        <w:t>下列</w:t>
      </w:r>
      <w:r>
        <w:rPr>
          <w:rFonts w:hint="eastAsia" w:ascii="Times New Roman" w:hAnsi="Times New Roman" w:eastAsia="宋体" w:cs="Times New Roman"/>
          <w:b w:val="0"/>
          <w:bCs/>
          <w:kern w:val="2"/>
          <w:sz w:val="21"/>
          <w:szCs w:val="24"/>
          <w:lang w:val="en-US" w:eastAsia="zh-CN" w:bidi="ar-SA"/>
        </w:rPr>
        <w:t>规定</w:t>
      </w:r>
      <w:r>
        <w:rPr>
          <w:rFonts w:hint="eastAsia" w:cs="Times New Roman"/>
          <w:b w:val="0"/>
          <w:bCs/>
          <w:kern w:val="2"/>
          <w:sz w:val="21"/>
          <w:szCs w:val="24"/>
          <w:lang w:val="en-US" w:eastAsia="zh-CN" w:bidi="ar-SA"/>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b w:val="0"/>
          <w:bCs/>
          <w:kern w:val="2"/>
          <w:sz w:val="21"/>
          <w:szCs w:val="24"/>
          <w:lang w:val="en-US" w:eastAsia="zh-CN" w:bidi="ar-SA"/>
        </w:rPr>
      </w:pPr>
      <w:r>
        <w:rPr>
          <w:rFonts w:hint="eastAsia" w:ascii="Times New Roman" w:hAnsi="Times New Roman" w:eastAsia="宋体" w:cs="Times New Roman"/>
          <w:b w:val="0"/>
          <w:bCs/>
          <w:kern w:val="2"/>
          <w:sz w:val="21"/>
          <w:szCs w:val="24"/>
          <w:lang w:val="en-US" w:eastAsia="zh-CN" w:bidi="ar-SA"/>
        </w:rPr>
        <w:t>切线放样→放置防污垫→电镐破除→井盖井座取出→放置防废料跌落盘→清理作业面成型→井盖对中调平→井圈内模固定→混凝土按配合比拌和→快速浇筑混凝土→混疑土浇筑预留5cm面层→安装防坠设施→回弹仪测量强度→井周边整车道铣刨→喷洒乳化沥青→涂刷界面剂，井盖表面涂刷油水混合物→控制沥青摊铺厚度→热沥青封边恢复→待沥青表面温度降至50℃开放交通，提升完成</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b w:val="0"/>
          <w:bCs/>
          <w:kern w:val="2"/>
          <w:sz w:val="21"/>
          <w:szCs w:val="24"/>
          <w:lang w:val="en-US" w:eastAsia="zh-CN" w:bidi="ar-SA"/>
        </w:rPr>
      </w:pPr>
      <w:r>
        <w:rPr>
          <w:rFonts w:hint="eastAsia" w:cs="Times New Roman"/>
          <w:b w:val="0"/>
          <w:bCs/>
          <w:kern w:val="2"/>
          <w:sz w:val="21"/>
          <w:szCs w:val="24"/>
          <w:lang w:val="en-US" w:eastAsia="zh-CN" w:bidi="ar-SA"/>
        </w:rPr>
        <w:t>（2）</w:t>
      </w:r>
      <w:r>
        <w:rPr>
          <w:rFonts w:hint="eastAsia" w:ascii="Times New Roman" w:hAnsi="Times New Roman" w:eastAsia="宋体" w:cs="Times New Roman"/>
          <w:b w:val="0"/>
          <w:bCs/>
          <w:kern w:val="2"/>
          <w:sz w:val="21"/>
          <w:szCs w:val="24"/>
          <w:lang w:val="en-US" w:eastAsia="zh-CN" w:bidi="ar-SA"/>
        </w:rPr>
        <w:t>装配式井盖改造施工应符合下列规定</w:t>
      </w:r>
      <w:r>
        <w:rPr>
          <w:rFonts w:hint="eastAsia" w:cs="Times New Roman"/>
          <w:b w:val="0"/>
          <w:bCs/>
          <w:kern w:val="2"/>
          <w:sz w:val="21"/>
          <w:szCs w:val="24"/>
          <w:lang w:val="en-US" w:eastAsia="zh-CN" w:bidi="ar-SA"/>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cs="Times New Roman"/>
          <w:b w:val="0"/>
          <w:bCs/>
          <w:kern w:val="2"/>
          <w:sz w:val="21"/>
          <w:szCs w:val="24"/>
          <w:lang w:val="en-US" w:eastAsia="zh-CN" w:bidi="ar-SA"/>
        </w:rPr>
      </w:pPr>
      <w:r>
        <w:rPr>
          <w:rFonts w:hint="eastAsia" w:cs="Times New Roman"/>
          <w:b w:val="0"/>
          <w:bCs/>
          <w:kern w:val="2"/>
          <w:sz w:val="21"/>
          <w:szCs w:val="24"/>
          <w:lang w:val="en-US" w:eastAsia="zh-CN" w:bidi="ar-SA"/>
        </w:rPr>
        <w:t>a）</w:t>
      </w:r>
      <w:r>
        <w:rPr>
          <w:rFonts w:hint="eastAsia" w:ascii="Times New Roman" w:hAnsi="Times New Roman" w:eastAsia="宋体" w:cs="Times New Roman"/>
          <w:b w:val="0"/>
          <w:bCs/>
          <w:kern w:val="2"/>
          <w:sz w:val="21"/>
          <w:szCs w:val="24"/>
          <w:lang w:val="en-US" w:eastAsia="zh-CN" w:bidi="ar-SA"/>
        </w:rPr>
        <w:t>装配式井盖预制混凝土外侧应涂刷界面剂等粘结材料</w:t>
      </w:r>
      <w:r>
        <w:rPr>
          <w:rFonts w:hint="eastAsia" w:cs="Times New Roman"/>
          <w:b w:val="0"/>
          <w:bCs/>
          <w:kern w:val="2"/>
          <w:sz w:val="21"/>
          <w:szCs w:val="24"/>
          <w:lang w:val="en-US" w:eastAsia="zh-CN" w:bidi="ar-SA"/>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b w:val="0"/>
          <w:bCs/>
          <w:kern w:val="2"/>
          <w:sz w:val="21"/>
          <w:szCs w:val="24"/>
          <w:lang w:val="en-US" w:eastAsia="zh-CN" w:bidi="ar-SA"/>
        </w:rPr>
      </w:pPr>
      <w:r>
        <w:rPr>
          <w:rFonts w:hint="eastAsia" w:cs="Times New Roman"/>
          <w:b w:val="0"/>
          <w:bCs/>
          <w:kern w:val="2"/>
          <w:sz w:val="21"/>
          <w:szCs w:val="24"/>
          <w:lang w:val="en-US" w:eastAsia="zh-CN" w:bidi="ar-SA"/>
        </w:rPr>
        <w:t>b）</w:t>
      </w:r>
      <w:r>
        <w:rPr>
          <w:rFonts w:hint="eastAsia" w:ascii="Times New Roman" w:hAnsi="Times New Roman" w:eastAsia="宋体" w:cs="Times New Roman"/>
          <w:b w:val="0"/>
          <w:bCs/>
          <w:kern w:val="2"/>
          <w:sz w:val="21"/>
          <w:szCs w:val="24"/>
          <w:lang w:val="en-US" w:eastAsia="zh-CN" w:bidi="ar-SA"/>
        </w:rPr>
        <w:t>工作井井口内部应做好模板支护，避免现浇混凝土漏至井筒内</w:t>
      </w:r>
      <w:r>
        <w:rPr>
          <w:rFonts w:hint="eastAsia" w:cs="Times New Roman"/>
          <w:b w:val="0"/>
          <w:bCs/>
          <w:kern w:val="2"/>
          <w:sz w:val="21"/>
          <w:szCs w:val="24"/>
          <w:lang w:val="en-US" w:eastAsia="zh-CN" w:bidi="ar-SA"/>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b w:val="0"/>
          <w:bCs/>
          <w:kern w:val="2"/>
          <w:sz w:val="21"/>
          <w:szCs w:val="24"/>
          <w:lang w:val="en-US" w:eastAsia="zh-CN" w:bidi="ar-SA"/>
        </w:rPr>
      </w:pPr>
      <w:r>
        <w:rPr>
          <w:rFonts w:hint="eastAsia" w:cs="Times New Roman"/>
          <w:b w:val="0"/>
          <w:bCs/>
          <w:kern w:val="2"/>
          <w:sz w:val="21"/>
          <w:szCs w:val="24"/>
          <w:lang w:val="en-US" w:eastAsia="zh-CN" w:bidi="ar-SA"/>
        </w:rPr>
        <w:t>c）</w:t>
      </w:r>
      <w:r>
        <w:rPr>
          <w:rFonts w:hint="eastAsia" w:ascii="Times New Roman" w:hAnsi="Times New Roman" w:eastAsia="宋体" w:cs="Times New Roman"/>
          <w:b w:val="0"/>
          <w:bCs/>
          <w:kern w:val="2"/>
          <w:sz w:val="21"/>
          <w:szCs w:val="24"/>
          <w:lang w:val="en-US" w:eastAsia="zh-CN" w:bidi="ar-SA"/>
        </w:rPr>
        <w:t>按混凝土的养护要求进行养护</w:t>
      </w:r>
      <w:r>
        <w:rPr>
          <w:rFonts w:hint="eastAsia" w:cs="Times New Roman"/>
          <w:b w:val="0"/>
          <w:bCs/>
          <w:kern w:val="2"/>
          <w:sz w:val="21"/>
          <w:szCs w:val="24"/>
          <w:lang w:val="en-US" w:eastAsia="zh-CN" w:bidi="ar-SA"/>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cs="Times New Roman"/>
          <w:b w:val="0"/>
          <w:bCs/>
          <w:kern w:val="2"/>
          <w:sz w:val="21"/>
          <w:szCs w:val="24"/>
          <w:lang w:val="en-US" w:eastAsia="zh-CN" w:bidi="ar-SA"/>
        </w:rPr>
      </w:pPr>
      <w:r>
        <w:rPr>
          <w:rFonts w:hint="eastAsia" w:cs="Times New Roman"/>
          <w:b w:val="0"/>
          <w:bCs/>
          <w:kern w:val="2"/>
          <w:sz w:val="21"/>
          <w:szCs w:val="24"/>
          <w:lang w:val="en-US" w:eastAsia="zh-CN" w:bidi="ar-SA"/>
        </w:rPr>
        <w:t>d）</w:t>
      </w:r>
      <w:r>
        <w:rPr>
          <w:rFonts w:hint="eastAsia" w:ascii="Times New Roman" w:hAnsi="Times New Roman" w:eastAsia="宋体" w:cs="Times New Roman"/>
          <w:b w:val="0"/>
          <w:bCs/>
          <w:kern w:val="2"/>
          <w:sz w:val="21"/>
          <w:szCs w:val="24"/>
          <w:lang w:val="en-US" w:eastAsia="zh-CN" w:bidi="ar-SA"/>
        </w:rPr>
        <w:t>现浇混凝土配置时混凝土强度应达标，强度应符合行业标准《城镇道路养护技术规范》CJJ36-2016第10.6.5规定，抗压强度不应低于30MPa，达到30MPa后方可进行下道工序</w:t>
      </w:r>
      <w:r>
        <w:rPr>
          <w:rFonts w:hint="eastAsia" w:cs="Times New Roman"/>
          <w:b w:val="0"/>
          <w:bCs/>
          <w:kern w:val="2"/>
          <w:sz w:val="21"/>
          <w:szCs w:val="24"/>
          <w:lang w:val="en-US" w:eastAsia="zh-CN" w:bidi="ar-SA"/>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b w:val="0"/>
          <w:bCs/>
          <w:kern w:val="2"/>
          <w:sz w:val="21"/>
          <w:szCs w:val="24"/>
          <w:lang w:val="en-US" w:eastAsia="zh-CN" w:bidi="ar-SA"/>
        </w:rPr>
      </w:pPr>
      <w:r>
        <w:rPr>
          <w:rFonts w:hint="eastAsia" w:cs="Times New Roman"/>
          <w:b w:val="0"/>
          <w:bCs/>
          <w:kern w:val="2"/>
          <w:sz w:val="21"/>
          <w:szCs w:val="24"/>
          <w:lang w:val="en-US" w:eastAsia="zh-CN" w:bidi="ar-SA"/>
        </w:rPr>
        <w:t>e）</w:t>
      </w:r>
      <w:r>
        <w:rPr>
          <w:rFonts w:hint="eastAsia" w:ascii="Times New Roman" w:hAnsi="Times New Roman" w:eastAsia="宋体" w:cs="Times New Roman"/>
          <w:b w:val="0"/>
          <w:bCs/>
          <w:kern w:val="2"/>
          <w:sz w:val="21"/>
          <w:szCs w:val="24"/>
          <w:lang w:val="en-US" w:eastAsia="zh-CN" w:bidi="ar-SA"/>
        </w:rPr>
        <w:t>沥青层上下层及四边应涂刷粘层油，保证喷涂到位，用量均匀</w:t>
      </w:r>
      <w:r>
        <w:rPr>
          <w:rFonts w:hint="eastAsia" w:cs="Times New Roman"/>
          <w:b w:val="0"/>
          <w:bCs/>
          <w:kern w:val="2"/>
          <w:sz w:val="21"/>
          <w:szCs w:val="24"/>
          <w:lang w:val="en-US" w:eastAsia="zh-CN" w:bidi="ar-SA"/>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b w:val="0"/>
          <w:bCs/>
          <w:kern w:val="2"/>
          <w:sz w:val="21"/>
          <w:szCs w:val="24"/>
          <w:lang w:val="en-US" w:eastAsia="zh-CN" w:bidi="ar-SA"/>
        </w:rPr>
      </w:pPr>
      <w:r>
        <w:rPr>
          <w:rFonts w:hint="eastAsia" w:cs="Times New Roman"/>
          <w:b w:val="0"/>
          <w:bCs/>
          <w:kern w:val="2"/>
          <w:sz w:val="21"/>
          <w:szCs w:val="24"/>
          <w:lang w:val="en-US" w:eastAsia="zh-CN" w:bidi="ar-SA"/>
        </w:rPr>
        <w:t>f）</w:t>
      </w:r>
      <w:r>
        <w:rPr>
          <w:rFonts w:hint="eastAsia" w:ascii="Times New Roman" w:hAnsi="Times New Roman" w:eastAsia="宋体" w:cs="Times New Roman"/>
          <w:b w:val="0"/>
          <w:bCs/>
          <w:kern w:val="2"/>
          <w:sz w:val="21"/>
          <w:szCs w:val="24"/>
          <w:lang w:val="en-US" w:eastAsia="zh-CN" w:bidi="ar-SA"/>
        </w:rPr>
        <w:t>现浇混凝土与沥青混凝土接触面应涂刷界面剂等粘结材料。</w:t>
      </w:r>
    </w:p>
    <w:p>
      <w:pPr>
        <w:pStyle w:val="4"/>
        <w:keepNext/>
        <w:keepLines/>
        <w:pageBreakBefore w:val="0"/>
        <w:widowControl w:val="0"/>
        <w:kinsoku/>
        <w:wordWrap/>
        <w:overflowPunct/>
        <w:topLinePunct w:val="0"/>
        <w:autoSpaceDE/>
        <w:autoSpaceDN/>
        <w:bidi w:val="0"/>
        <w:adjustRightInd/>
        <w:snapToGrid w:val="0"/>
        <w:spacing w:before="0" w:after="0" w:line="360" w:lineRule="auto"/>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7.2.3</w:t>
      </w:r>
      <w:r>
        <w:rPr>
          <w:rFonts w:hint="eastAsia" w:ascii="Times New Roman" w:hAnsi="Times New Roman" w:eastAsia="宋体" w:cs="Times New Roman"/>
          <w:b/>
          <w:bCs w:val="0"/>
          <w:kern w:val="2"/>
          <w:sz w:val="21"/>
          <w:szCs w:val="24"/>
          <w:lang w:val="en-US" w:eastAsia="zh-CN" w:bidi="ar-SA"/>
        </w:rPr>
        <w:t>自调式防沉降井盖</w:t>
      </w:r>
      <w:r>
        <w:rPr>
          <w:rFonts w:hint="eastAsia" w:ascii="Times New Roman" w:hAnsi="Times New Roman" w:eastAsia="宋体" w:cs="Times New Roman"/>
          <w:lang w:val="en-US" w:eastAsia="zh-CN"/>
        </w:rPr>
        <w:t>改造施工</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rPr>
          <w:rFonts w:hint="eastAsia" w:cs="Times New Roman"/>
          <w:b/>
          <w:bCs w:val="0"/>
          <w:kern w:val="2"/>
          <w:sz w:val="21"/>
          <w:szCs w:val="24"/>
          <w:lang w:val="en-US" w:eastAsia="zh-CN" w:bidi="ar-SA"/>
        </w:rPr>
      </w:pPr>
      <w:r>
        <w:rPr>
          <w:rFonts w:hint="eastAsia" w:cs="Times New Roman"/>
          <w:b/>
          <w:bCs w:val="0"/>
          <w:kern w:val="2"/>
          <w:sz w:val="21"/>
          <w:szCs w:val="24"/>
          <w:lang w:val="en-US" w:eastAsia="zh-CN" w:bidi="ar-SA"/>
        </w:rPr>
        <w:t>1</w:t>
      </w:r>
      <w:r>
        <w:rPr>
          <w:rFonts w:hint="eastAsia" w:ascii="Times New Roman" w:hAnsi="Times New Roman" w:eastAsia="宋体" w:cs="Times New Roman"/>
          <w:b/>
          <w:bCs w:val="0"/>
          <w:kern w:val="2"/>
          <w:sz w:val="21"/>
          <w:szCs w:val="24"/>
          <w:lang w:val="en-US" w:eastAsia="zh-CN" w:bidi="ar-SA"/>
        </w:rPr>
        <w:t xml:space="preserve">  自调式防沉降井盖改造工艺应符合下列要求</w:t>
      </w:r>
      <w:r>
        <w:rPr>
          <w:rFonts w:hint="eastAsia" w:cs="Times New Roman"/>
          <w:b/>
          <w:bCs w:val="0"/>
          <w:kern w:val="2"/>
          <w:sz w:val="21"/>
          <w:szCs w:val="24"/>
          <w:lang w:val="en-US" w:eastAsia="zh-CN" w:bidi="ar-SA"/>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cs="Times New Roman"/>
          <w:b w:val="0"/>
          <w:bCs/>
          <w:kern w:val="2"/>
          <w:sz w:val="21"/>
          <w:szCs w:val="24"/>
          <w:lang w:val="en-US" w:eastAsia="zh-CN" w:bidi="ar-SA"/>
        </w:rPr>
      </w:pPr>
      <w:r>
        <w:rPr>
          <w:rFonts w:hint="eastAsia" w:cs="Times New Roman"/>
          <w:b w:val="0"/>
          <w:bCs/>
          <w:kern w:val="2"/>
          <w:sz w:val="21"/>
          <w:szCs w:val="24"/>
          <w:lang w:val="en-US" w:eastAsia="zh-CN" w:bidi="ar-SA"/>
        </w:rPr>
        <w:t>（1）自调式防沉降井盖改造工艺施工流程应符合下列规定：</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cs="Times New Roman"/>
          <w:b w:val="0"/>
          <w:bCs/>
          <w:kern w:val="2"/>
          <w:sz w:val="21"/>
          <w:szCs w:val="24"/>
          <w:lang w:val="en-US" w:eastAsia="zh-CN" w:bidi="ar-SA"/>
        </w:rPr>
      </w:pPr>
      <w:r>
        <w:rPr>
          <w:rFonts w:hint="eastAsia" w:cs="Times New Roman"/>
          <w:b w:val="0"/>
          <w:bCs/>
          <w:kern w:val="2"/>
          <w:sz w:val="21"/>
          <w:szCs w:val="24"/>
          <w:lang w:val="en-US" w:eastAsia="zh-CN" w:bidi="ar-SA"/>
        </w:rPr>
        <w:t>切线放样</w:t>
      </w:r>
      <w:r>
        <w:rPr>
          <w:rFonts w:hint="eastAsia" w:ascii="Times New Roman" w:hAnsi="Times New Roman" w:eastAsia="宋体" w:cs="Times New Roman"/>
          <w:b w:val="0"/>
          <w:bCs/>
          <w:kern w:val="2"/>
          <w:sz w:val="21"/>
          <w:szCs w:val="24"/>
          <w:lang w:val="en-US" w:eastAsia="zh-CN" w:bidi="ar-SA"/>
        </w:rPr>
        <w:t>→</w:t>
      </w:r>
      <w:r>
        <w:rPr>
          <w:rFonts w:hint="eastAsia" w:cs="Times New Roman"/>
          <w:b w:val="0"/>
          <w:bCs/>
          <w:kern w:val="2"/>
          <w:sz w:val="21"/>
          <w:szCs w:val="24"/>
          <w:lang w:val="en-US" w:eastAsia="zh-CN" w:bidi="ar-SA"/>
        </w:rPr>
        <w:t>破除、消理施工范围</w:t>
      </w:r>
      <w:r>
        <w:rPr>
          <w:rFonts w:hint="eastAsia" w:ascii="Times New Roman" w:hAnsi="Times New Roman" w:eastAsia="宋体" w:cs="Times New Roman"/>
          <w:b w:val="0"/>
          <w:bCs/>
          <w:kern w:val="2"/>
          <w:sz w:val="21"/>
          <w:szCs w:val="24"/>
          <w:lang w:val="en-US" w:eastAsia="zh-CN" w:bidi="ar-SA"/>
        </w:rPr>
        <w:t>→</w:t>
      </w:r>
      <w:r>
        <w:rPr>
          <w:rFonts w:hint="eastAsia" w:cs="Times New Roman"/>
          <w:b w:val="0"/>
          <w:bCs/>
          <w:kern w:val="2"/>
          <w:sz w:val="21"/>
          <w:szCs w:val="24"/>
          <w:lang w:val="en-US" w:eastAsia="zh-CN" w:bidi="ar-SA"/>
        </w:rPr>
        <w:t>井筒内放置防废料跌落盘</w:t>
      </w:r>
      <w:r>
        <w:rPr>
          <w:rFonts w:hint="eastAsia" w:ascii="Times New Roman" w:hAnsi="Times New Roman" w:eastAsia="宋体" w:cs="Times New Roman"/>
          <w:b w:val="0"/>
          <w:bCs/>
          <w:kern w:val="2"/>
          <w:sz w:val="21"/>
          <w:szCs w:val="24"/>
          <w:lang w:val="en-US" w:eastAsia="zh-CN" w:bidi="ar-SA"/>
        </w:rPr>
        <w:t>→</w:t>
      </w:r>
      <w:r>
        <w:rPr>
          <w:rFonts w:hint="eastAsia" w:cs="Times New Roman"/>
          <w:b w:val="0"/>
          <w:bCs/>
          <w:kern w:val="2"/>
          <w:sz w:val="21"/>
          <w:szCs w:val="24"/>
          <w:lang w:val="en-US" w:eastAsia="zh-CN" w:bidi="ar-SA"/>
        </w:rPr>
        <w:t>清理作业面成槽成型</w:t>
      </w:r>
      <w:r>
        <w:rPr>
          <w:rFonts w:hint="eastAsia" w:ascii="Times New Roman" w:hAnsi="Times New Roman" w:eastAsia="宋体" w:cs="Times New Roman"/>
          <w:b w:val="0"/>
          <w:bCs/>
          <w:kern w:val="2"/>
          <w:sz w:val="21"/>
          <w:szCs w:val="24"/>
          <w:lang w:val="en-US" w:eastAsia="zh-CN" w:bidi="ar-SA"/>
        </w:rPr>
        <w:t>→</w:t>
      </w:r>
      <w:r>
        <w:rPr>
          <w:rFonts w:hint="eastAsia" w:cs="Times New Roman"/>
          <w:b w:val="0"/>
          <w:bCs/>
          <w:kern w:val="2"/>
          <w:sz w:val="21"/>
          <w:szCs w:val="24"/>
          <w:lang w:val="en-US" w:eastAsia="zh-CN" w:bidi="ar-SA"/>
        </w:rPr>
        <w:t>井圈找平、取出跌落盘刷、涂刷乳化沥青</w:t>
      </w:r>
      <w:r>
        <w:rPr>
          <w:rFonts w:hint="eastAsia" w:ascii="Times New Roman" w:hAnsi="Times New Roman" w:eastAsia="宋体" w:cs="Times New Roman"/>
          <w:b w:val="0"/>
          <w:bCs/>
          <w:kern w:val="2"/>
          <w:sz w:val="21"/>
          <w:szCs w:val="24"/>
          <w:lang w:val="en-US" w:eastAsia="zh-CN" w:bidi="ar-SA"/>
        </w:rPr>
        <w:t>→</w:t>
      </w:r>
      <w:r>
        <w:rPr>
          <w:rFonts w:hint="eastAsia" w:cs="Times New Roman"/>
          <w:b w:val="0"/>
          <w:bCs/>
          <w:kern w:val="2"/>
          <w:sz w:val="21"/>
          <w:szCs w:val="24"/>
          <w:lang w:val="en-US" w:eastAsia="zh-CN" w:bidi="ar-SA"/>
        </w:rPr>
        <w:t>安装调节环</w:t>
      </w:r>
      <w:r>
        <w:rPr>
          <w:rFonts w:hint="eastAsia" w:ascii="Times New Roman" w:hAnsi="Times New Roman" w:eastAsia="宋体" w:cs="Times New Roman"/>
          <w:b w:val="0"/>
          <w:bCs/>
          <w:kern w:val="2"/>
          <w:sz w:val="21"/>
          <w:szCs w:val="24"/>
          <w:lang w:val="en-US" w:eastAsia="zh-CN" w:bidi="ar-SA"/>
        </w:rPr>
        <w:t>→</w:t>
      </w:r>
      <w:r>
        <w:rPr>
          <w:rFonts w:hint="eastAsia" w:cs="Times New Roman"/>
          <w:b w:val="0"/>
          <w:bCs/>
          <w:kern w:val="2"/>
          <w:sz w:val="21"/>
          <w:szCs w:val="24"/>
          <w:lang w:val="en-US" w:eastAsia="zh-CN" w:bidi="ar-SA"/>
        </w:rPr>
        <w:t>限位井筒外圈涂刷防粘结剂</w:t>
      </w:r>
      <w:r>
        <w:rPr>
          <w:rFonts w:hint="eastAsia" w:ascii="Times New Roman" w:hAnsi="Times New Roman" w:eastAsia="宋体" w:cs="Times New Roman"/>
          <w:b w:val="0"/>
          <w:bCs/>
          <w:kern w:val="2"/>
          <w:sz w:val="21"/>
          <w:szCs w:val="24"/>
          <w:lang w:val="en-US" w:eastAsia="zh-CN" w:bidi="ar-SA"/>
        </w:rPr>
        <w:t>→</w:t>
      </w:r>
      <w:r>
        <w:rPr>
          <w:rFonts w:hint="eastAsia" w:cs="Times New Roman"/>
          <w:b w:val="0"/>
          <w:bCs/>
          <w:kern w:val="2"/>
          <w:sz w:val="21"/>
          <w:szCs w:val="24"/>
          <w:lang w:val="en-US" w:eastAsia="zh-CN" w:bidi="ar-SA"/>
        </w:rPr>
        <w:t>以承插方式放置安装限位井筒</w:t>
      </w:r>
      <w:r>
        <w:rPr>
          <w:rFonts w:hint="eastAsia" w:ascii="Times New Roman" w:hAnsi="Times New Roman" w:eastAsia="宋体" w:cs="Times New Roman"/>
          <w:b w:val="0"/>
          <w:bCs/>
          <w:kern w:val="2"/>
          <w:sz w:val="21"/>
          <w:szCs w:val="24"/>
          <w:lang w:val="en-US" w:eastAsia="zh-CN" w:bidi="ar-SA"/>
        </w:rPr>
        <w:t>→</w:t>
      </w:r>
      <w:r>
        <w:rPr>
          <w:rFonts w:hint="eastAsia" w:cs="Times New Roman"/>
          <w:b w:val="0"/>
          <w:bCs/>
          <w:kern w:val="2"/>
          <w:sz w:val="21"/>
          <w:szCs w:val="24"/>
          <w:lang w:val="en-US" w:eastAsia="zh-CN" w:bidi="ar-SA"/>
        </w:rPr>
        <w:t>分层摊铺、压实</w:t>
      </w:r>
      <w:r>
        <w:rPr>
          <w:rFonts w:hint="eastAsia" w:ascii="Times New Roman" w:hAnsi="Times New Roman" w:eastAsia="宋体" w:cs="Times New Roman"/>
          <w:b w:val="0"/>
          <w:bCs/>
          <w:kern w:val="2"/>
          <w:sz w:val="21"/>
          <w:szCs w:val="24"/>
          <w:lang w:val="en-US" w:eastAsia="zh-CN" w:bidi="ar-SA"/>
        </w:rPr>
        <w:t>→</w:t>
      </w:r>
      <w:r>
        <w:rPr>
          <w:rFonts w:hint="eastAsia" w:cs="Times New Roman"/>
          <w:b w:val="0"/>
          <w:bCs/>
          <w:kern w:val="2"/>
          <w:sz w:val="21"/>
          <w:szCs w:val="24"/>
          <w:lang w:val="en-US" w:eastAsia="zh-CN" w:bidi="ar-SA"/>
        </w:rPr>
        <w:t>提升限位井筒至路面以上1-3cm</w:t>
      </w:r>
      <w:r>
        <w:rPr>
          <w:rFonts w:hint="eastAsia" w:ascii="Times New Roman" w:hAnsi="Times New Roman" w:eastAsia="宋体" w:cs="Times New Roman"/>
          <w:b w:val="0"/>
          <w:bCs/>
          <w:kern w:val="2"/>
          <w:sz w:val="21"/>
          <w:szCs w:val="24"/>
          <w:lang w:val="en-US" w:eastAsia="zh-CN" w:bidi="ar-SA"/>
        </w:rPr>
        <w:t>→</w:t>
      </w:r>
      <w:r>
        <w:rPr>
          <w:rFonts w:hint="eastAsia" w:cs="Times New Roman"/>
          <w:b w:val="0"/>
          <w:bCs/>
          <w:kern w:val="2"/>
          <w:sz w:val="21"/>
          <w:szCs w:val="24"/>
          <w:lang w:val="en-US" w:eastAsia="zh-CN" w:bidi="ar-SA"/>
        </w:rPr>
        <w:t>安装限位井筒盖板对整个修复范围进行初压</w:t>
      </w:r>
      <w:r>
        <w:rPr>
          <w:rFonts w:hint="eastAsia" w:ascii="Times New Roman" w:hAnsi="Times New Roman" w:eastAsia="宋体" w:cs="Times New Roman"/>
          <w:b w:val="0"/>
          <w:bCs/>
          <w:kern w:val="2"/>
          <w:sz w:val="21"/>
          <w:szCs w:val="24"/>
          <w:lang w:val="en-US" w:eastAsia="zh-CN" w:bidi="ar-SA"/>
        </w:rPr>
        <w:t>→</w:t>
      </w:r>
      <w:r>
        <w:rPr>
          <w:rFonts w:hint="eastAsia" w:cs="Times New Roman"/>
          <w:b w:val="0"/>
          <w:bCs/>
          <w:kern w:val="2"/>
          <w:sz w:val="21"/>
          <w:szCs w:val="24"/>
          <w:lang w:val="en-US" w:eastAsia="zh-CN" w:bidi="ar-SA"/>
        </w:rPr>
        <w:t>垂直将限位井筒小心取出</w:t>
      </w:r>
      <w:r>
        <w:rPr>
          <w:rFonts w:hint="eastAsia" w:ascii="Times New Roman" w:hAnsi="Times New Roman" w:eastAsia="宋体" w:cs="Times New Roman"/>
          <w:b w:val="0"/>
          <w:bCs/>
          <w:kern w:val="2"/>
          <w:sz w:val="21"/>
          <w:szCs w:val="24"/>
          <w:lang w:val="en-US" w:eastAsia="zh-CN" w:bidi="ar-SA"/>
        </w:rPr>
        <w:t>→</w:t>
      </w:r>
      <w:r>
        <w:rPr>
          <w:rFonts w:hint="eastAsia" w:cs="Times New Roman"/>
          <w:b w:val="0"/>
          <w:bCs/>
          <w:kern w:val="2"/>
          <w:sz w:val="21"/>
          <w:szCs w:val="24"/>
          <w:lang w:val="en-US" w:eastAsia="zh-CN" w:bidi="ar-SA"/>
        </w:rPr>
        <w:t>控制井盖法兰盘下范围内沥青高于路面1-3cm</w:t>
      </w:r>
      <w:r>
        <w:rPr>
          <w:rFonts w:hint="eastAsia" w:ascii="Times New Roman" w:hAnsi="Times New Roman" w:eastAsia="宋体" w:cs="Times New Roman"/>
          <w:b w:val="0"/>
          <w:bCs/>
          <w:kern w:val="2"/>
          <w:sz w:val="21"/>
          <w:szCs w:val="24"/>
          <w:lang w:val="en-US" w:eastAsia="zh-CN" w:bidi="ar-SA"/>
        </w:rPr>
        <w:t>→</w:t>
      </w:r>
      <w:r>
        <w:rPr>
          <w:rFonts w:hint="eastAsia" w:cs="Times New Roman"/>
          <w:b w:val="0"/>
          <w:bCs/>
          <w:kern w:val="2"/>
          <w:sz w:val="21"/>
          <w:szCs w:val="24"/>
          <w:lang w:val="en-US" w:eastAsia="zh-CN" w:bidi="ar-SA"/>
        </w:rPr>
        <w:t>放置安装可调式防沉降井盖后进行复压</w:t>
      </w:r>
      <w:r>
        <w:rPr>
          <w:rFonts w:hint="eastAsia" w:ascii="Times New Roman" w:hAnsi="Times New Roman" w:eastAsia="宋体" w:cs="Times New Roman"/>
          <w:b w:val="0"/>
          <w:bCs/>
          <w:kern w:val="2"/>
          <w:sz w:val="21"/>
          <w:szCs w:val="24"/>
          <w:lang w:val="en-US" w:eastAsia="zh-CN" w:bidi="ar-SA"/>
        </w:rPr>
        <w:t>→</w:t>
      </w:r>
      <w:r>
        <w:rPr>
          <w:rFonts w:hint="eastAsia" w:cs="Times New Roman"/>
          <w:b w:val="0"/>
          <w:bCs/>
          <w:kern w:val="2"/>
          <w:sz w:val="21"/>
          <w:szCs w:val="24"/>
          <w:lang w:val="en-US" w:eastAsia="zh-CN" w:bidi="ar-SA"/>
        </w:rPr>
        <w:t>封边处理，成品完成，待沥青表面温度降至50</w:t>
      </w:r>
      <w:r>
        <w:rPr>
          <w:rFonts w:hint="eastAsia" w:ascii="宋体" w:hAnsi="宋体" w:eastAsia="宋体" w:cs="宋体"/>
          <w:b w:val="0"/>
          <w:bCs/>
          <w:kern w:val="2"/>
          <w:sz w:val="21"/>
          <w:szCs w:val="24"/>
          <w:lang w:val="en-US" w:eastAsia="zh-CN" w:bidi="ar-SA"/>
        </w:rPr>
        <w:t>℃</w:t>
      </w:r>
      <w:r>
        <w:rPr>
          <w:rFonts w:hint="eastAsia" w:cs="Times New Roman"/>
          <w:b w:val="0"/>
          <w:bCs/>
          <w:kern w:val="2"/>
          <w:sz w:val="21"/>
          <w:szCs w:val="24"/>
          <w:lang w:val="en-US" w:eastAsia="zh-CN" w:bidi="ar-SA"/>
        </w:rPr>
        <w:t>后开放交通</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cs="Times New Roman"/>
          <w:b w:val="0"/>
          <w:bCs/>
          <w:kern w:val="2"/>
          <w:sz w:val="21"/>
          <w:szCs w:val="24"/>
          <w:lang w:val="en-US" w:eastAsia="zh-CN" w:bidi="ar-SA"/>
        </w:rPr>
      </w:pPr>
      <w:r>
        <w:rPr>
          <w:rFonts w:hint="eastAsia" w:cs="Times New Roman"/>
          <w:b w:val="0"/>
          <w:bCs/>
          <w:kern w:val="2"/>
          <w:sz w:val="21"/>
          <w:szCs w:val="24"/>
          <w:lang w:val="en-US" w:eastAsia="zh-CN" w:bidi="ar-SA"/>
        </w:rPr>
        <w:t>（2）自调式防沉降井盖改造工艺施工应符合下列规定</w:t>
      </w:r>
      <w:r>
        <w:rPr>
          <w:rFonts w:hint="eastAsia" w:cs="Times New Roman"/>
          <w:b/>
          <w:bCs w:val="0"/>
          <w:kern w:val="2"/>
          <w:sz w:val="21"/>
          <w:szCs w:val="24"/>
          <w:lang w:val="en-US" w:eastAsia="zh-CN" w:bidi="ar-SA"/>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cs="Times New Roman"/>
          <w:b w:val="0"/>
          <w:bCs/>
          <w:kern w:val="2"/>
          <w:sz w:val="21"/>
          <w:szCs w:val="24"/>
          <w:lang w:val="en-US" w:eastAsia="zh-CN" w:bidi="ar-SA"/>
        </w:rPr>
      </w:pPr>
      <w:r>
        <w:rPr>
          <w:rFonts w:hint="eastAsia" w:cs="Times New Roman"/>
          <w:b w:val="0"/>
          <w:bCs/>
          <w:kern w:val="2"/>
          <w:sz w:val="21"/>
          <w:szCs w:val="24"/>
          <w:lang w:val="en-US" w:eastAsia="zh-CN" w:bidi="ar-SA"/>
        </w:rPr>
        <w:t>a）井周沥青混凝土填筑料应与既有路面面层材料一致，摊铺温度应符合相应施工技术规范要求，应使用沥青保温车运输，严禁使用沥青冷补料或砂浆；</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cs="Times New Roman"/>
          <w:b w:val="0"/>
          <w:bCs/>
          <w:kern w:val="2"/>
          <w:sz w:val="21"/>
          <w:szCs w:val="24"/>
          <w:lang w:val="en-US" w:eastAsia="zh-CN" w:bidi="ar-SA"/>
        </w:rPr>
      </w:pPr>
      <w:r>
        <w:rPr>
          <w:rFonts w:hint="eastAsia" w:cs="Times New Roman"/>
          <w:b w:val="0"/>
          <w:bCs/>
          <w:kern w:val="2"/>
          <w:sz w:val="21"/>
          <w:szCs w:val="24"/>
          <w:lang w:val="en-US" w:eastAsia="zh-CN" w:bidi="ar-SA"/>
        </w:rPr>
        <w:t>b）检查井盖的调节环上表面与路面高差宜为10cm~16cm；</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cs="Times New Roman"/>
          <w:b w:val="0"/>
          <w:bCs/>
          <w:kern w:val="2"/>
          <w:sz w:val="21"/>
          <w:szCs w:val="24"/>
          <w:lang w:val="en-US" w:eastAsia="zh-CN" w:bidi="ar-SA"/>
        </w:rPr>
      </w:pPr>
      <w:r>
        <w:rPr>
          <w:rFonts w:hint="eastAsia" w:cs="Times New Roman"/>
          <w:b w:val="0"/>
          <w:bCs/>
          <w:kern w:val="2"/>
          <w:sz w:val="21"/>
          <w:szCs w:val="24"/>
          <w:lang w:val="en-US" w:eastAsia="zh-CN" w:bidi="ar-SA"/>
        </w:rPr>
        <w:t>c）沥青混凝土分层摊铺厚度宜控制在5cm~8cm内，分层压实，避免因压实度不足导致修复后沥青层发生沉降;沥青层上下层及四边应涂刷粘层油，保证喷涂到位，用量均匀；</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cs="Times New Roman"/>
          <w:b w:val="0"/>
          <w:bCs/>
          <w:kern w:val="2"/>
          <w:sz w:val="21"/>
          <w:szCs w:val="24"/>
          <w:lang w:val="en-US" w:eastAsia="zh-CN" w:bidi="ar-SA"/>
        </w:rPr>
      </w:pPr>
      <w:r>
        <w:rPr>
          <w:rFonts w:hint="eastAsia" w:cs="Times New Roman"/>
          <w:b w:val="0"/>
          <w:bCs/>
          <w:kern w:val="2"/>
          <w:sz w:val="21"/>
          <w:szCs w:val="24"/>
          <w:lang w:val="en-US" w:eastAsia="zh-CN" w:bidi="ar-SA"/>
        </w:rPr>
        <w:t>d）垂直取出限位井筒时应避免破坏周围的沥青填充层并防止沥青料脱落至井筒内；</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cs="Times New Roman"/>
          <w:b w:val="0"/>
          <w:bCs/>
          <w:kern w:val="2"/>
          <w:sz w:val="21"/>
          <w:szCs w:val="24"/>
          <w:lang w:val="en-US" w:eastAsia="zh-CN" w:bidi="ar-SA"/>
        </w:rPr>
      </w:pPr>
      <w:r>
        <w:rPr>
          <w:rFonts w:hint="eastAsia" w:cs="Times New Roman"/>
          <w:b w:val="0"/>
          <w:bCs/>
          <w:kern w:val="2"/>
          <w:sz w:val="21"/>
          <w:szCs w:val="24"/>
          <w:lang w:val="en-US" w:eastAsia="zh-CN" w:bidi="ar-SA"/>
        </w:rPr>
        <w:t>e）施工中应使用与自调式防沉降检查井盖及调节环相匹配的限位井筒和井盖，以确保井圈周边沥青施工时压实度能满足规范要求。</w:t>
      </w:r>
    </w:p>
    <w:p>
      <w:pPr>
        <w:pStyle w:val="4"/>
        <w:keepNext/>
        <w:keepLines/>
        <w:pageBreakBefore w:val="0"/>
        <w:widowControl w:val="0"/>
        <w:kinsoku/>
        <w:wordWrap/>
        <w:overflowPunct/>
        <w:topLinePunct w:val="0"/>
        <w:autoSpaceDE/>
        <w:autoSpaceDN/>
        <w:bidi w:val="0"/>
        <w:adjustRightInd/>
        <w:snapToGrid w:val="0"/>
        <w:spacing w:before="0" w:after="0" w:line="360" w:lineRule="auto"/>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7.2.4</w:t>
      </w:r>
      <w:r>
        <w:rPr>
          <w:rFonts w:hint="eastAsia" w:ascii="Times New Roman" w:hAnsi="Times New Roman" w:eastAsia="宋体" w:cs="Times New Roman"/>
          <w:b/>
          <w:bCs w:val="0"/>
          <w:kern w:val="2"/>
          <w:sz w:val="21"/>
          <w:szCs w:val="24"/>
          <w:lang w:val="en-US" w:eastAsia="zh-CN" w:bidi="ar-SA"/>
        </w:rPr>
        <w:t>快速混凝土井盖</w:t>
      </w:r>
      <w:r>
        <w:rPr>
          <w:rFonts w:hint="eastAsia" w:ascii="Times New Roman" w:hAnsi="Times New Roman" w:eastAsia="宋体" w:cs="Times New Roman"/>
          <w:lang w:val="en-US" w:eastAsia="zh-CN"/>
        </w:rPr>
        <w:t>改造施工</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rPr>
          <w:rFonts w:hint="eastAsia" w:ascii="Times New Roman" w:hAnsi="Times New Roman" w:eastAsia="宋体" w:cs="Times New Roman"/>
          <w:b/>
          <w:bCs w:val="0"/>
          <w:kern w:val="2"/>
          <w:sz w:val="21"/>
          <w:szCs w:val="24"/>
          <w:lang w:val="en-US" w:eastAsia="zh-CN" w:bidi="ar-SA"/>
        </w:rPr>
      </w:pPr>
      <w:r>
        <w:rPr>
          <w:rFonts w:hint="eastAsia" w:cs="Times New Roman"/>
          <w:b/>
          <w:bCs w:val="0"/>
          <w:kern w:val="2"/>
          <w:sz w:val="21"/>
          <w:szCs w:val="24"/>
          <w:lang w:val="en-US" w:eastAsia="zh-CN" w:bidi="ar-SA"/>
        </w:rPr>
        <w:t xml:space="preserve">1  </w:t>
      </w:r>
      <w:r>
        <w:rPr>
          <w:rFonts w:hint="eastAsia" w:ascii="Times New Roman" w:hAnsi="Times New Roman" w:eastAsia="宋体" w:cs="Times New Roman"/>
          <w:b/>
          <w:bCs w:val="0"/>
          <w:kern w:val="2"/>
          <w:sz w:val="21"/>
          <w:szCs w:val="24"/>
          <w:lang w:val="en-US" w:eastAsia="zh-CN" w:bidi="ar-SA"/>
        </w:rPr>
        <w:t>快速混凝土井盖改造工艺应符合下列要求:</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cs="Times New Roman"/>
          <w:b w:val="0"/>
          <w:bCs/>
          <w:kern w:val="2"/>
          <w:sz w:val="21"/>
          <w:szCs w:val="24"/>
          <w:lang w:val="en-US" w:eastAsia="zh-CN" w:bidi="ar-SA"/>
        </w:rPr>
      </w:pPr>
      <w:r>
        <w:rPr>
          <w:rFonts w:hint="eastAsia" w:cs="Times New Roman"/>
          <w:b w:val="0"/>
          <w:bCs/>
          <w:kern w:val="2"/>
          <w:sz w:val="21"/>
          <w:szCs w:val="24"/>
          <w:lang w:val="en-US" w:eastAsia="zh-CN" w:bidi="ar-SA"/>
        </w:rPr>
        <w:t>（1）快速混凝土井盖改造工艺施工流程应符合下列规定;</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cs="Times New Roman"/>
          <w:b w:val="0"/>
          <w:bCs/>
          <w:kern w:val="2"/>
          <w:sz w:val="21"/>
          <w:szCs w:val="24"/>
          <w:lang w:val="en-US" w:eastAsia="zh-CN" w:bidi="ar-SA"/>
        </w:rPr>
      </w:pPr>
      <w:r>
        <w:rPr>
          <w:rFonts w:hint="eastAsia" w:cs="Times New Roman"/>
          <w:b w:val="0"/>
          <w:bCs/>
          <w:kern w:val="2"/>
          <w:sz w:val="21"/>
          <w:szCs w:val="24"/>
          <w:lang w:val="en-US" w:eastAsia="zh-CN" w:bidi="ar-SA"/>
        </w:rPr>
        <w:t>切线放样</w:t>
      </w:r>
      <w:r>
        <w:rPr>
          <w:rFonts w:hint="eastAsia" w:ascii="Times New Roman" w:hAnsi="Times New Roman" w:eastAsia="宋体" w:cs="Times New Roman"/>
          <w:b w:val="0"/>
          <w:bCs/>
          <w:kern w:val="2"/>
          <w:sz w:val="21"/>
          <w:szCs w:val="24"/>
          <w:lang w:val="en-US" w:eastAsia="zh-CN" w:bidi="ar-SA"/>
        </w:rPr>
        <w:t>→</w:t>
      </w:r>
      <w:r>
        <w:rPr>
          <w:rFonts w:hint="eastAsia" w:cs="Times New Roman"/>
          <w:b w:val="0"/>
          <w:bCs/>
          <w:kern w:val="2"/>
          <w:sz w:val="21"/>
          <w:szCs w:val="24"/>
          <w:lang w:val="en-US" w:eastAsia="zh-CN" w:bidi="ar-SA"/>
        </w:rPr>
        <w:t>破除旧混凝土路面</w:t>
      </w:r>
      <w:r>
        <w:rPr>
          <w:rFonts w:hint="eastAsia" w:ascii="Times New Roman" w:hAnsi="Times New Roman" w:eastAsia="宋体" w:cs="Times New Roman"/>
          <w:b w:val="0"/>
          <w:bCs/>
          <w:kern w:val="2"/>
          <w:sz w:val="21"/>
          <w:szCs w:val="24"/>
          <w:lang w:val="en-US" w:eastAsia="zh-CN" w:bidi="ar-SA"/>
        </w:rPr>
        <w:t>→</w:t>
      </w:r>
      <w:r>
        <w:rPr>
          <w:rFonts w:hint="eastAsia" w:cs="Times New Roman"/>
          <w:b w:val="0"/>
          <w:bCs/>
          <w:kern w:val="2"/>
          <w:sz w:val="21"/>
          <w:szCs w:val="24"/>
          <w:lang w:val="en-US" w:eastAsia="zh-CN" w:bidi="ar-SA"/>
        </w:rPr>
        <w:t>拆除旧井盖设施</w:t>
      </w:r>
      <w:r>
        <w:rPr>
          <w:rFonts w:hint="eastAsia" w:ascii="Times New Roman" w:hAnsi="Times New Roman" w:eastAsia="宋体" w:cs="Times New Roman"/>
          <w:b w:val="0"/>
          <w:bCs/>
          <w:kern w:val="2"/>
          <w:sz w:val="21"/>
          <w:szCs w:val="24"/>
          <w:lang w:val="en-US" w:eastAsia="zh-CN" w:bidi="ar-SA"/>
        </w:rPr>
        <w:t>→</w:t>
      </w:r>
      <w:r>
        <w:rPr>
          <w:rFonts w:hint="eastAsia" w:cs="Times New Roman"/>
          <w:b w:val="0"/>
          <w:bCs/>
          <w:kern w:val="2"/>
          <w:sz w:val="21"/>
          <w:szCs w:val="24"/>
          <w:lang w:val="en-US" w:eastAsia="zh-CN" w:bidi="ar-SA"/>
        </w:rPr>
        <w:t>放置跌落盘</w:t>
      </w:r>
      <w:r>
        <w:rPr>
          <w:rFonts w:hint="eastAsia" w:ascii="Times New Roman" w:hAnsi="Times New Roman" w:eastAsia="宋体" w:cs="Times New Roman"/>
          <w:b w:val="0"/>
          <w:bCs/>
          <w:kern w:val="2"/>
          <w:sz w:val="21"/>
          <w:szCs w:val="24"/>
          <w:lang w:val="en-US" w:eastAsia="zh-CN" w:bidi="ar-SA"/>
        </w:rPr>
        <w:t>→</w:t>
      </w:r>
      <w:r>
        <w:rPr>
          <w:rFonts w:hint="eastAsia" w:cs="Times New Roman"/>
          <w:b w:val="0"/>
          <w:bCs/>
          <w:kern w:val="2"/>
          <w:sz w:val="21"/>
          <w:szCs w:val="24"/>
          <w:lang w:val="en-US" w:eastAsia="zh-CN" w:bidi="ar-SA"/>
        </w:rPr>
        <w:t>清理基面</w:t>
      </w:r>
      <w:r>
        <w:rPr>
          <w:rFonts w:hint="eastAsia" w:ascii="Times New Roman" w:hAnsi="Times New Roman" w:eastAsia="宋体" w:cs="Times New Roman"/>
          <w:b w:val="0"/>
          <w:bCs/>
          <w:kern w:val="2"/>
          <w:sz w:val="21"/>
          <w:szCs w:val="24"/>
          <w:lang w:val="en-US" w:eastAsia="zh-CN" w:bidi="ar-SA"/>
        </w:rPr>
        <w:t>→</w:t>
      </w:r>
      <w:r>
        <w:rPr>
          <w:rFonts w:hint="eastAsia" w:cs="Times New Roman"/>
          <w:b w:val="0"/>
          <w:bCs/>
          <w:kern w:val="2"/>
          <w:sz w:val="21"/>
          <w:szCs w:val="24"/>
          <w:lang w:val="en-US" w:eastAsia="zh-CN" w:bidi="ar-SA"/>
        </w:rPr>
        <w:t>安放预制垫块调平</w:t>
      </w:r>
      <w:r>
        <w:rPr>
          <w:rFonts w:hint="eastAsia" w:ascii="Times New Roman" w:hAnsi="Times New Roman" w:eastAsia="宋体" w:cs="Times New Roman"/>
          <w:b w:val="0"/>
          <w:bCs/>
          <w:kern w:val="2"/>
          <w:sz w:val="21"/>
          <w:szCs w:val="24"/>
          <w:lang w:val="en-US" w:eastAsia="zh-CN" w:bidi="ar-SA"/>
        </w:rPr>
        <w:t>→</w:t>
      </w:r>
      <w:r>
        <w:rPr>
          <w:rFonts w:hint="eastAsia" w:cs="Times New Roman"/>
          <w:b w:val="0"/>
          <w:bCs/>
          <w:kern w:val="2"/>
          <w:sz w:val="21"/>
          <w:szCs w:val="24"/>
          <w:lang w:val="en-US" w:eastAsia="zh-CN" w:bidi="ar-SA"/>
        </w:rPr>
        <w:t>井圈内模固定</w:t>
      </w:r>
      <w:r>
        <w:rPr>
          <w:rFonts w:hint="eastAsia" w:ascii="Times New Roman" w:hAnsi="Times New Roman" w:eastAsia="宋体" w:cs="Times New Roman"/>
          <w:b w:val="0"/>
          <w:bCs/>
          <w:kern w:val="2"/>
          <w:sz w:val="21"/>
          <w:szCs w:val="24"/>
          <w:lang w:val="en-US" w:eastAsia="zh-CN" w:bidi="ar-SA"/>
        </w:rPr>
        <w:t>→</w:t>
      </w:r>
      <w:r>
        <w:rPr>
          <w:rFonts w:hint="eastAsia" w:cs="Times New Roman"/>
          <w:b w:val="0"/>
          <w:bCs/>
          <w:kern w:val="2"/>
          <w:sz w:val="21"/>
          <w:szCs w:val="24"/>
          <w:lang w:val="en-US" w:eastAsia="zh-CN" w:bidi="ar-SA"/>
        </w:rPr>
        <w:t>混凝土浇筑</w:t>
      </w:r>
      <w:r>
        <w:rPr>
          <w:rFonts w:hint="eastAsia" w:ascii="Times New Roman" w:hAnsi="Times New Roman" w:eastAsia="宋体" w:cs="Times New Roman"/>
          <w:b w:val="0"/>
          <w:bCs/>
          <w:kern w:val="2"/>
          <w:sz w:val="21"/>
          <w:szCs w:val="24"/>
          <w:lang w:val="en-US" w:eastAsia="zh-CN" w:bidi="ar-SA"/>
        </w:rPr>
        <w:t>→</w:t>
      </w:r>
      <w:r>
        <w:rPr>
          <w:rFonts w:hint="eastAsia" w:cs="Times New Roman"/>
          <w:b w:val="0"/>
          <w:bCs/>
          <w:kern w:val="2"/>
          <w:sz w:val="21"/>
          <w:szCs w:val="24"/>
          <w:lang w:val="en-US" w:eastAsia="zh-CN" w:bidi="ar-SA"/>
        </w:rPr>
        <w:t>拉毛刻槽</w:t>
      </w:r>
      <w:r>
        <w:rPr>
          <w:rFonts w:hint="eastAsia" w:ascii="Times New Roman" w:hAnsi="Times New Roman" w:eastAsia="宋体" w:cs="Times New Roman"/>
          <w:b w:val="0"/>
          <w:bCs/>
          <w:kern w:val="2"/>
          <w:sz w:val="21"/>
          <w:szCs w:val="24"/>
          <w:lang w:val="en-US" w:eastAsia="zh-CN" w:bidi="ar-SA"/>
        </w:rPr>
        <w:t>→</w:t>
      </w:r>
      <w:r>
        <w:rPr>
          <w:rFonts w:hint="eastAsia" w:cs="Times New Roman"/>
          <w:b w:val="0"/>
          <w:bCs/>
          <w:kern w:val="2"/>
          <w:sz w:val="21"/>
          <w:szCs w:val="24"/>
          <w:lang w:val="en-US" w:eastAsia="zh-CN" w:bidi="ar-SA"/>
        </w:rPr>
        <w:t>安装井盖</w:t>
      </w:r>
      <w:r>
        <w:rPr>
          <w:rFonts w:hint="eastAsia" w:ascii="Times New Roman" w:hAnsi="Times New Roman" w:eastAsia="宋体" w:cs="Times New Roman"/>
          <w:b w:val="0"/>
          <w:bCs/>
          <w:kern w:val="2"/>
          <w:sz w:val="21"/>
          <w:szCs w:val="24"/>
          <w:lang w:val="en-US" w:eastAsia="zh-CN" w:bidi="ar-SA"/>
        </w:rPr>
        <w:t>→</w:t>
      </w:r>
      <w:r>
        <w:rPr>
          <w:rFonts w:hint="eastAsia" w:cs="Times New Roman"/>
          <w:b w:val="0"/>
          <w:bCs/>
          <w:kern w:val="2"/>
          <w:sz w:val="21"/>
          <w:szCs w:val="24"/>
          <w:lang w:val="en-US" w:eastAsia="zh-CN" w:bidi="ar-SA"/>
        </w:rPr>
        <w:t>混凝土保养</w:t>
      </w:r>
      <w:r>
        <w:rPr>
          <w:rFonts w:hint="eastAsia" w:ascii="Times New Roman" w:hAnsi="Times New Roman" w:eastAsia="宋体" w:cs="Times New Roman"/>
          <w:b w:val="0"/>
          <w:bCs/>
          <w:kern w:val="2"/>
          <w:sz w:val="21"/>
          <w:szCs w:val="24"/>
          <w:lang w:val="en-US" w:eastAsia="zh-CN" w:bidi="ar-SA"/>
        </w:rPr>
        <w:t>→</w:t>
      </w:r>
      <w:r>
        <w:rPr>
          <w:rFonts w:hint="eastAsia" w:cs="Times New Roman"/>
          <w:b w:val="0"/>
          <w:bCs/>
          <w:kern w:val="2"/>
          <w:sz w:val="21"/>
          <w:szCs w:val="24"/>
          <w:lang w:val="en-US" w:eastAsia="zh-CN" w:bidi="ar-SA"/>
        </w:rPr>
        <w:t>清理现场开放交通</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cs="Times New Roman"/>
          <w:b w:val="0"/>
          <w:bCs/>
          <w:kern w:val="2"/>
          <w:sz w:val="21"/>
          <w:szCs w:val="24"/>
          <w:lang w:val="en-US" w:eastAsia="zh-CN" w:bidi="ar-SA"/>
        </w:rPr>
      </w:pPr>
      <w:r>
        <w:rPr>
          <w:rFonts w:hint="eastAsia" w:cs="Times New Roman"/>
          <w:b w:val="0"/>
          <w:bCs/>
          <w:kern w:val="2"/>
          <w:sz w:val="21"/>
          <w:szCs w:val="24"/>
          <w:lang w:val="en-US" w:eastAsia="zh-CN" w:bidi="ar-SA"/>
        </w:rPr>
        <w:t>（2）快速混凝土井盖改造工艺施工应符合下列规定：</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cs="Times New Roman"/>
          <w:b w:val="0"/>
          <w:bCs/>
          <w:kern w:val="2"/>
          <w:sz w:val="21"/>
          <w:szCs w:val="24"/>
          <w:lang w:val="en-US" w:eastAsia="zh-CN" w:bidi="ar-SA"/>
        </w:rPr>
      </w:pPr>
      <w:r>
        <w:rPr>
          <w:rFonts w:hint="eastAsia" w:cs="Times New Roman"/>
          <w:b w:val="0"/>
          <w:bCs/>
          <w:kern w:val="2"/>
          <w:sz w:val="21"/>
          <w:szCs w:val="24"/>
          <w:lang w:val="en-US" w:eastAsia="zh-CN" w:bidi="ar-SA"/>
        </w:rPr>
        <w:t>a）工作井井口内部应做好模板支护，避免现浇混凝土漏至井筒内；</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cs="Times New Roman"/>
          <w:b w:val="0"/>
          <w:bCs/>
          <w:kern w:val="2"/>
          <w:sz w:val="21"/>
          <w:szCs w:val="24"/>
          <w:lang w:val="en-US" w:eastAsia="zh-CN" w:bidi="ar-SA"/>
        </w:rPr>
      </w:pPr>
      <w:r>
        <w:rPr>
          <w:rFonts w:hint="eastAsia" w:cs="Times New Roman"/>
          <w:b w:val="0"/>
          <w:bCs/>
          <w:kern w:val="2"/>
          <w:sz w:val="21"/>
          <w:szCs w:val="24"/>
          <w:lang w:val="en-US" w:eastAsia="zh-CN" w:bidi="ar-SA"/>
        </w:rPr>
        <w:t>b）直接在井座周围整体铺筑混凝土，井盖设施安装完成后应与路面保持平整；</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cs="Times New Roman"/>
          <w:b w:val="0"/>
          <w:bCs/>
          <w:kern w:val="2"/>
          <w:sz w:val="21"/>
          <w:szCs w:val="24"/>
          <w:lang w:val="en-US" w:eastAsia="zh-CN" w:bidi="ar-SA"/>
        </w:rPr>
      </w:pPr>
      <w:r>
        <w:rPr>
          <w:rFonts w:hint="eastAsia" w:cs="Times New Roman"/>
          <w:b w:val="0"/>
          <w:bCs/>
          <w:kern w:val="2"/>
          <w:sz w:val="21"/>
          <w:szCs w:val="24"/>
          <w:lang w:val="en-US" w:eastAsia="zh-CN" w:bidi="ar-SA"/>
        </w:rPr>
        <w:t>c）混凝土振捣时振捣棒沿一个方向划过，严禁停留在同一位置长时间振捣，避免碰到井圈和井圈下的支撑物；</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cs="Times New Roman"/>
          <w:b w:val="0"/>
          <w:bCs/>
          <w:kern w:val="2"/>
          <w:sz w:val="21"/>
          <w:szCs w:val="24"/>
          <w:lang w:val="en-US" w:eastAsia="zh-CN" w:bidi="ar-SA"/>
        </w:rPr>
      </w:pPr>
      <w:r>
        <w:rPr>
          <w:rFonts w:hint="eastAsia" w:cs="Times New Roman"/>
          <w:b w:val="0"/>
          <w:bCs/>
          <w:kern w:val="2"/>
          <w:sz w:val="21"/>
          <w:szCs w:val="24"/>
          <w:lang w:val="en-US" w:eastAsia="zh-CN" w:bidi="ar-SA"/>
        </w:rPr>
        <w:t>d）按混凝土的养护要求进行养护，最终抗压强度不应低于40MPa。</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cs="Times New Roman"/>
          <w:b w:val="0"/>
          <w:bCs/>
          <w:kern w:val="2"/>
          <w:sz w:val="21"/>
          <w:szCs w:val="24"/>
          <w:lang w:val="en-US" w:eastAsia="zh-CN" w:bidi="ar-SA"/>
        </w:rPr>
      </w:pPr>
    </w:p>
    <w:p>
      <w:pPr>
        <w:rPr>
          <w:rFonts w:hint="eastAsia" w:cs="Times New Roman"/>
          <w:b w:val="0"/>
          <w:bCs/>
          <w:kern w:val="2"/>
          <w:sz w:val="21"/>
          <w:szCs w:val="24"/>
          <w:lang w:val="en-US" w:eastAsia="zh-CN" w:bidi="ar-SA"/>
        </w:rPr>
      </w:pPr>
      <w:r>
        <w:rPr>
          <w:rFonts w:hint="eastAsia" w:cs="Times New Roman"/>
          <w:b w:val="0"/>
          <w:bCs/>
          <w:kern w:val="2"/>
          <w:sz w:val="21"/>
          <w:szCs w:val="24"/>
          <w:lang w:val="en-US" w:eastAsia="zh-CN" w:bidi="ar-SA"/>
        </w:rPr>
        <w:br w:type="page"/>
      </w:r>
    </w:p>
    <w:p>
      <w:pPr>
        <w:pStyle w:val="23"/>
        <w:widowControl/>
        <w:rPr>
          <w:rFonts w:hint="eastAsia" w:ascii="Times New Roman" w:hAnsi="Times New Roman" w:eastAsia="宋体" w:cs="Times New Roman"/>
          <w:sz w:val="28"/>
          <w:szCs w:val="28"/>
          <w:lang w:val="en-US" w:eastAsia="zh-CN"/>
        </w:rPr>
      </w:pPr>
      <w:bookmarkStart w:id="45" w:name="_Toc27482"/>
      <w:bookmarkStart w:id="46" w:name="_Toc13810"/>
      <w:r>
        <w:rPr>
          <w:rFonts w:hint="eastAsia" w:ascii="Times New Roman" w:hAnsi="Times New Roman" w:eastAsia="宋体" w:cs="Times New Roman"/>
          <w:sz w:val="28"/>
          <w:szCs w:val="28"/>
          <w:lang w:val="en-US" w:eastAsia="zh-CN"/>
        </w:rPr>
        <w:t>8</w:t>
      </w:r>
      <w:r>
        <w:rPr>
          <w:rFonts w:hint="eastAsia" w:ascii="宋体" w:hAnsi="宋体" w:eastAsia="宋体" w:cs="宋体"/>
          <w:b w:val="0"/>
          <w:bCs w:val="0"/>
          <w:sz w:val="28"/>
          <w:szCs w:val="28"/>
          <w:lang w:val="en-US" w:eastAsia="zh-CN"/>
        </w:rPr>
        <w:t>检验与验收</w:t>
      </w:r>
      <w:bookmarkEnd w:id="45"/>
      <w:bookmarkEnd w:id="46"/>
    </w:p>
    <w:p>
      <w:pPr>
        <w:pStyle w:val="3"/>
        <w:keepNext/>
        <w:keepLines/>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imes New Roman" w:hAnsi="Times New Roman" w:eastAsia="宋体" w:cs="Times New Roman"/>
          <w:lang w:val="en-US" w:eastAsia="zh-CN"/>
        </w:rPr>
      </w:pPr>
      <w:bookmarkStart w:id="47" w:name="_Toc23638"/>
      <w:bookmarkStart w:id="48" w:name="_Toc15993"/>
      <w:r>
        <w:rPr>
          <w:rFonts w:hint="eastAsia" w:ascii="Times New Roman" w:hAnsi="Times New Roman" w:eastAsia="宋体" w:cs="Times New Roman"/>
          <w:lang w:val="en-US" w:eastAsia="zh-CN"/>
        </w:rPr>
        <w:t>8</w:t>
      </w:r>
      <w:r>
        <w:rPr>
          <w:rFonts w:hint="default" w:ascii="Times New Roman" w:hAnsi="Times New Roman" w:eastAsia="宋体" w:cs="Times New Roman"/>
          <w:lang w:val="en-US" w:eastAsia="zh-CN"/>
        </w:rPr>
        <w:t>.1</w:t>
      </w:r>
      <w:bookmarkEnd w:id="47"/>
      <w:r>
        <w:rPr>
          <w:rFonts w:hint="eastAsia" w:ascii="Times New Roman" w:hAnsi="Times New Roman" w:cstheme="majorBidi"/>
          <w:b w:val="0"/>
          <w:bCs/>
          <w:szCs w:val="32"/>
          <w:lang w:val="en-US" w:eastAsia="zh-CN"/>
        </w:rPr>
        <w:t>检验</w:t>
      </w:r>
      <w:bookmarkEnd w:id="48"/>
    </w:p>
    <w:p>
      <w:pPr>
        <w:pStyle w:val="4"/>
        <w:keepNext/>
        <w:keepLines/>
        <w:pageBreakBefore w:val="0"/>
        <w:widowControl w:val="0"/>
        <w:kinsoku/>
        <w:wordWrap/>
        <w:overflowPunct/>
        <w:topLinePunct w:val="0"/>
        <w:autoSpaceDE/>
        <w:autoSpaceDN/>
        <w:bidi w:val="0"/>
        <w:adjustRightInd/>
        <w:snapToGrid w:val="0"/>
        <w:spacing w:before="0" w:after="0" w:line="360" w:lineRule="auto"/>
        <w:textAlignment w:val="auto"/>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8.1.1一般规定</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rPr>
          <w:rFonts w:hint="default" w:ascii="Times New Roman" w:hAnsi="Times New Roman" w:eastAsia="宋体" w:cs="Times New Roman"/>
          <w:b w:val="0"/>
          <w:bCs w:val="0"/>
          <w:color w:val="000000"/>
          <w:kern w:val="44"/>
          <w:szCs w:val="21"/>
          <w:lang w:val="en-US" w:eastAsia="zh-CN"/>
        </w:rPr>
      </w:pPr>
      <w:r>
        <w:rPr>
          <w:rFonts w:hint="default" w:ascii="Times New Roman" w:hAnsi="Times New Roman" w:eastAsia="宋体" w:cs="Times New Roman"/>
          <w:b/>
          <w:bCs/>
          <w:color w:val="000000"/>
          <w:kern w:val="44"/>
          <w:szCs w:val="21"/>
          <w:lang w:val="en-US" w:eastAsia="zh-CN"/>
        </w:rPr>
        <w:t>1</w:t>
      </w:r>
      <w:r>
        <w:rPr>
          <w:rFonts w:hint="default" w:ascii="Times New Roman" w:hAnsi="Times New Roman" w:eastAsia="宋体" w:cs="Times New Roman"/>
          <w:b w:val="0"/>
          <w:bCs w:val="0"/>
          <w:color w:val="000000"/>
          <w:kern w:val="44"/>
          <w:szCs w:val="21"/>
          <w:lang w:val="en-US" w:eastAsia="zh-CN"/>
        </w:rPr>
        <w:t>检查井盖材料性能、强度应满足设计要求及现行国家标准《检查井盖》GB/T23858，并应提供相应的质量文件，宜进行抽检复核。检查井其他部位应符合国家及行业标准相关规定。</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rPr>
          <w:rFonts w:hint="default" w:ascii="Times New Roman" w:hAnsi="Times New Roman" w:eastAsia="宋体" w:cs="Times New Roman"/>
          <w:b w:val="0"/>
          <w:bCs w:val="0"/>
          <w:color w:val="000000"/>
          <w:kern w:val="44"/>
          <w:szCs w:val="21"/>
          <w:lang w:val="en-US" w:eastAsia="zh-CN"/>
        </w:rPr>
      </w:pPr>
      <w:r>
        <w:rPr>
          <w:rFonts w:hint="default" w:ascii="Times New Roman" w:hAnsi="Times New Roman" w:eastAsia="宋体" w:cs="Times New Roman"/>
          <w:b/>
          <w:bCs/>
          <w:color w:val="000000"/>
          <w:kern w:val="44"/>
          <w:szCs w:val="21"/>
          <w:lang w:val="en-US" w:eastAsia="zh-CN"/>
        </w:rPr>
        <w:t>2</w:t>
      </w:r>
      <w:r>
        <w:rPr>
          <w:rFonts w:hint="default" w:ascii="Times New Roman" w:hAnsi="Times New Roman" w:eastAsia="宋体" w:cs="Times New Roman"/>
          <w:b w:val="0"/>
          <w:bCs w:val="0"/>
          <w:color w:val="000000"/>
          <w:kern w:val="44"/>
          <w:szCs w:val="21"/>
          <w:lang w:val="en-US" w:eastAsia="zh-CN"/>
        </w:rPr>
        <w:t>原材料、预制构件等进入施工现场前应进行进场检验。严禁使用未经进场检验的产品。</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rPr>
          <w:rFonts w:hint="default" w:ascii="Times New Roman" w:hAnsi="Times New Roman" w:eastAsia="宋体" w:cs="Times New Roman"/>
          <w:b w:val="0"/>
          <w:bCs w:val="0"/>
          <w:color w:val="000000"/>
          <w:kern w:val="44"/>
          <w:szCs w:val="21"/>
          <w:lang w:val="en-US" w:eastAsia="zh-CN"/>
        </w:rPr>
      </w:pPr>
      <w:r>
        <w:rPr>
          <w:rFonts w:hint="default" w:ascii="Times New Roman" w:hAnsi="Times New Roman" w:eastAsia="宋体" w:cs="Times New Roman"/>
          <w:b/>
          <w:bCs/>
          <w:color w:val="000000"/>
          <w:kern w:val="44"/>
          <w:szCs w:val="21"/>
          <w:lang w:val="en-US" w:eastAsia="zh-CN"/>
        </w:rPr>
        <w:t>3</w:t>
      </w:r>
      <w:r>
        <w:rPr>
          <w:rFonts w:hint="default" w:ascii="Times New Roman" w:hAnsi="Times New Roman" w:eastAsia="宋体" w:cs="Times New Roman"/>
          <w:b w:val="0"/>
          <w:bCs w:val="0"/>
          <w:color w:val="000000"/>
          <w:kern w:val="44"/>
          <w:szCs w:val="21"/>
          <w:lang w:val="en-US" w:eastAsia="zh-CN"/>
        </w:rPr>
        <w:t>进场检验应包含检查每批产品的订购合同、产品合格证书、型式检验报告、出厂检验报告等随行资料，并进行现场抽检。</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rPr>
          <w:rFonts w:hint="default" w:ascii="Times New Roman" w:hAnsi="Times New Roman" w:eastAsia="宋体" w:cs="Times New Roman"/>
          <w:b w:val="0"/>
          <w:bCs w:val="0"/>
          <w:color w:val="000000"/>
          <w:kern w:val="44"/>
          <w:szCs w:val="21"/>
          <w:lang w:val="en-US" w:eastAsia="zh-CN"/>
        </w:rPr>
      </w:pPr>
      <w:r>
        <w:rPr>
          <w:rFonts w:hint="default" w:ascii="Times New Roman" w:hAnsi="Times New Roman" w:eastAsia="宋体" w:cs="Times New Roman"/>
          <w:b/>
          <w:bCs/>
          <w:color w:val="000000"/>
          <w:kern w:val="44"/>
          <w:szCs w:val="21"/>
          <w:lang w:val="en-US" w:eastAsia="zh-CN"/>
        </w:rPr>
        <w:t>4</w:t>
      </w:r>
      <w:r>
        <w:rPr>
          <w:rFonts w:hint="default" w:ascii="Times New Roman" w:hAnsi="Times New Roman" w:eastAsia="宋体" w:cs="Times New Roman"/>
          <w:b w:val="0"/>
          <w:bCs w:val="0"/>
          <w:color w:val="000000"/>
          <w:kern w:val="44"/>
          <w:szCs w:val="21"/>
          <w:lang w:val="en-US" w:eastAsia="zh-CN"/>
        </w:rPr>
        <w:t>严把材料的进场检验关，严格按照判定规则判定进场材料批次是否合格。严禁使用检验不合格的产品。</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rPr>
          <w:rFonts w:hint="default" w:ascii="Times New Roman" w:hAnsi="Times New Roman" w:eastAsia="宋体" w:cs="Times New Roman"/>
          <w:b w:val="0"/>
          <w:bCs w:val="0"/>
          <w:color w:val="000000"/>
          <w:kern w:val="44"/>
          <w:szCs w:val="21"/>
          <w:lang w:val="en-US" w:eastAsia="zh-CN"/>
        </w:rPr>
      </w:pPr>
      <w:r>
        <w:rPr>
          <w:rFonts w:hint="default" w:ascii="Times New Roman" w:hAnsi="Times New Roman" w:eastAsia="宋体" w:cs="Times New Roman"/>
          <w:b/>
          <w:bCs/>
          <w:color w:val="000000"/>
          <w:kern w:val="44"/>
          <w:szCs w:val="21"/>
          <w:lang w:val="en-US" w:eastAsia="zh-CN"/>
        </w:rPr>
        <w:t>5</w:t>
      </w:r>
      <w:r>
        <w:rPr>
          <w:rFonts w:hint="default" w:ascii="Times New Roman" w:hAnsi="Times New Roman" w:eastAsia="宋体" w:cs="Times New Roman"/>
          <w:b w:val="0"/>
          <w:bCs w:val="0"/>
          <w:color w:val="000000"/>
          <w:kern w:val="44"/>
          <w:szCs w:val="21"/>
          <w:lang w:val="en-US" w:eastAsia="zh-CN"/>
        </w:rPr>
        <w:t>建设单位应委托具有相应资质的第三方进行进场检测，监理单位及相关方应做好相应的见证工作，保证样品的真实性和代表性，检测性质为见证送检。试毕后样品至少保留7天，不合格样品应适当增加留样时间。</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rPr>
          <w:rFonts w:hint="default" w:ascii="Times New Roman" w:hAnsi="Times New Roman" w:eastAsia="宋体" w:cs="Times New Roman"/>
          <w:b w:val="0"/>
          <w:bCs w:val="0"/>
          <w:color w:val="000000"/>
          <w:kern w:val="44"/>
          <w:szCs w:val="21"/>
          <w:lang w:val="en-US" w:eastAsia="zh-CN"/>
        </w:rPr>
      </w:pPr>
      <w:r>
        <w:rPr>
          <w:rFonts w:hint="default" w:ascii="Times New Roman" w:hAnsi="Times New Roman" w:eastAsia="宋体" w:cs="Times New Roman"/>
          <w:b/>
          <w:bCs/>
          <w:color w:val="000000"/>
          <w:kern w:val="44"/>
          <w:szCs w:val="21"/>
          <w:lang w:val="en-US" w:eastAsia="zh-CN"/>
        </w:rPr>
        <w:t>6</w:t>
      </w:r>
      <w:r>
        <w:rPr>
          <w:rFonts w:hint="default" w:ascii="Times New Roman" w:hAnsi="Times New Roman" w:eastAsia="宋体" w:cs="Times New Roman"/>
          <w:b w:val="0"/>
          <w:bCs w:val="0"/>
          <w:color w:val="000000"/>
          <w:kern w:val="44"/>
          <w:szCs w:val="21"/>
          <w:lang w:val="en-US" w:eastAsia="zh-CN"/>
        </w:rPr>
        <w:t>井室和井体结构抗压强度和抗渗性能除应符合设计规定外，尚应满足现行国家标准《给</w:t>
      </w:r>
      <w:r>
        <w:rPr>
          <w:rFonts w:hint="eastAsia" w:ascii="Times New Roman" w:hAnsi="Times New Roman" w:eastAsia="宋体" w:cs="Times New Roman"/>
          <w:b w:val="0"/>
          <w:bCs w:val="0"/>
          <w:color w:val="000000"/>
          <w:kern w:val="44"/>
          <w:szCs w:val="21"/>
          <w:lang w:val="en-US" w:eastAsia="zh-CN"/>
        </w:rPr>
        <w:t>水排水管道工程施工及验收规范》</w:t>
      </w:r>
      <w:r>
        <w:rPr>
          <w:rFonts w:hint="default" w:ascii="Times New Roman" w:hAnsi="Times New Roman" w:eastAsia="宋体" w:cs="Times New Roman"/>
          <w:b w:val="0"/>
          <w:bCs w:val="0"/>
          <w:color w:val="000000"/>
          <w:kern w:val="44"/>
          <w:szCs w:val="21"/>
          <w:lang w:val="en-US" w:eastAsia="zh-CN"/>
        </w:rPr>
        <w:t>GB 50268</w:t>
      </w:r>
      <w:r>
        <w:rPr>
          <w:rFonts w:hint="eastAsia" w:ascii="Times New Roman" w:hAnsi="Times New Roman" w:eastAsia="宋体" w:cs="Times New Roman"/>
          <w:b w:val="0"/>
          <w:bCs w:val="0"/>
          <w:color w:val="000000"/>
          <w:kern w:val="44"/>
          <w:szCs w:val="21"/>
          <w:lang w:val="en-US" w:eastAsia="zh-CN"/>
        </w:rPr>
        <w:t>的相关规定。</w:t>
      </w:r>
    </w:p>
    <w:p>
      <w:pPr>
        <w:pStyle w:val="4"/>
        <w:keepNext/>
        <w:keepLines/>
        <w:pageBreakBefore w:val="0"/>
        <w:widowControl w:val="0"/>
        <w:kinsoku/>
        <w:wordWrap/>
        <w:overflowPunct/>
        <w:topLinePunct w:val="0"/>
        <w:autoSpaceDE/>
        <w:autoSpaceDN/>
        <w:bidi w:val="0"/>
        <w:adjustRightInd/>
        <w:snapToGrid w:val="0"/>
        <w:spacing w:before="0" w:after="0" w:line="360" w:lineRule="auto"/>
        <w:textAlignment w:val="auto"/>
        <w:rPr>
          <w:rFonts w:hint="eastAsia" w:ascii="Times New Roman" w:hAnsi="Times New Roman" w:eastAsia="宋体" w:cs="Times New Roman"/>
          <w:lang w:val="en-US" w:eastAsia="zh-CN"/>
        </w:rPr>
      </w:pPr>
      <w:bookmarkStart w:id="49" w:name="_Toc18665"/>
      <w:r>
        <w:rPr>
          <w:rFonts w:hint="eastAsia" w:ascii="Times New Roman" w:hAnsi="Times New Roman" w:eastAsia="宋体" w:cs="Times New Roman"/>
          <w:lang w:val="en-US" w:eastAsia="zh-CN"/>
        </w:rPr>
        <w:t>8.1.2井盖设施进场检验</w:t>
      </w:r>
      <w:bookmarkEnd w:id="49"/>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default" w:ascii="Times New Roman" w:hAnsi="Times New Roman" w:eastAsia="宋体" w:cs="Times New Roman"/>
          <w:b w:val="0"/>
          <w:bCs w:val="0"/>
          <w:color w:val="000000"/>
          <w:kern w:val="44"/>
          <w:szCs w:val="21"/>
          <w:lang w:val="en-US" w:eastAsia="zh-CN"/>
        </w:rPr>
      </w:pPr>
      <w:r>
        <w:rPr>
          <w:rFonts w:hint="eastAsia" w:cs="Times New Roman"/>
          <w:b w:val="0"/>
          <w:bCs w:val="0"/>
          <w:color w:val="000000"/>
          <w:kern w:val="44"/>
          <w:szCs w:val="21"/>
          <w:lang w:val="en-US" w:eastAsia="zh-CN"/>
        </w:rPr>
        <w:t>1</w:t>
      </w:r>
      <w:r>
        <w:rPr>
          <w:rFonts w:hint="eastAsia" w:ascii="Times New Roman" w:hAnsi="Times New Roman" w:eastAsia="宋体" w:cs="Times New Roman"/>
          <w:b w:val="0"/>
          <w:bCs w:val="0"/>
          <w:color w:val="000000"/>
          <w:kern w:val="44"/>
          <w:szCs w:val="21"/>
          <w:lang w:val="en-US" w:eastAsia="zh-CN"/>
        </w:rPr>
        <w:t>检查井盖以同级别同规格的产品构成批量，每个批次为</w:t>
      </w:r>
      <w:r>
        <w:rPr>
          <w:rFonts w:hint="default" w:ascii="Times New Roman" w:hAnsi="Times New Roman" w:eastAsia="宋体" w:cs="Times New Roman"/>
          <w:b w:val="0"/>
          <w:bCs w:val="0"/>
          <w:color w:val="000000"/>
          <w:kern w:val="44"/>
          <w:szCs w:val="21"/>
          <w:lang w:val="en-US" w:eastAsia="zh-CN"/>
        </w:rPr>
        <w:t>500</w:t>
      </w:r>
      <w:r>
        <w:rPr>
          <w:rFonts w:hint="eastAsia" w:ascii="Times New Roman" w:hAnsi="Times New Roman" w:eastAsia="宋体" w:cs="Times New Roman"/>
          <w:b w:val="0"/>
          <w:bCs w:val="0"/>
          <w:color w:val="000000"/>
          <w:kern w:val="44"/>
          <w:szCs w:val="21"/>
          <w:lang w:val="en-US" w:eastAsia="zh-CN"/>
        </w:rPr>
        <w:t>套，不足</w:t>
      </w:r>
      <w:r>
        <w:rPr>
          <w:rFonts w:hint="default" w:ascii="Times New Roman" w:hAnsi="Times New Roman" w:eastAsia="宋体" w:cs="Times New Roman"/>
          <w:b w:val="0"/>
          <w:bCs w:val="0"/>
          <w:color w:val="000000"/>
          <w:kern w:val="44"/>
          <w:szCs w:val="21"/>
          <w:lang w:val="en-US" w:eastAsia="zh-CN"/>
        </w:rPr>
        <w:t>500</w:t>
      </w:r>
      <w:r>
        <w:rPr>
          <w:rFonts w:hint="eastAsia" w:ascii="Times New Roman" w:hAnsi="Times New Roman" w:eastAsia="宋体" w:cs="Times New Roman"/>
          <w:b w:val="0"/>
          <w:bCs w:val="0"/>
          <w:color w:val="000000"/>
          <w:kern w:val="44"/>
          <w:szCs w:val="21"/>
          <w:lang w:val="en-US" w:eastAsia="zh-CN"/>
        </w:rPr>
        <w:t>套也作为一个批次。</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default" w:ascii="Times New Roman" w:hAnsi="Times New Roman" w:eastAsia="宋体" w:cs="Times New Roman"/>
          <w:b w:val="0"/>
          <w:bCs w:val="0"/>
          <w:color w:val="000000"/>
          <w:kern w:val="44"/>
          <w:szCs w:val="21"/>
          <w:lang w:val="en-US" w:eastAsia="zh-CN"/>
        </w:rPr>
      </w:pPr>
      <w:r>
        <w:rPr>
          <w:rFonts w:hint="eastAsia" w:cs="Times New Roman"/>
          <w:b w:val="0"/>
          <w:bCs w:val="0"/>
          <w:color w:val="000000"/>
          <w:kern w:val="44"/>
          <w:szCs w:val="21"/>
          <w:lang w:val="en-US" w:eastAsia="zh-CN"/>
        </w:rPr>
        <w:t>2</w:t>
      </w:r>
      <w:r>
        <w:rPr>
          <w:rFonts w:hint="eastAsia" w:ascii="Times New Roman" w:hAnsi="Times New Roman" w:eastAsia="宋体" w:cs="Times New Roman"/>
          <w:b w:val="0"/>
          <w:bCs w:val="0"/>
          <w:color w:val="000000"/>
          <w:kern w:val="44"/>
          <w:szCs w:val="21"/>
          <w:lang w:val="en-US" w:eastAsia="zh-CN"/>
        </w:rPr>
        <w:t>井盖进场检验的频率为从受检批中随机抽取</w:t>
      </w:r>
      <w:r>
        <w:rPr>
          <w:rFonts w:hint="default" w:ascii="Times New Roman" w:hAnsi="Times New Roman" w:eastAsia="宋体" w:cs="Times New Roman"/>
          <w:b w:val="0"/>
          <w:bCs w:val="0"/>
          <w:color w:val="000000"/>
          <w:kern w:val="44"/>
          <w:szCs w:val="21"/>
          <w:lang w:val="en-US" w:eastAsia="zh-CN"/>
        </w:rPr>
        <w:t>5</w:t>
      </w:r>
      <w:r>
        <w:rPr>
          <w:rFonts w:hint="eastAsia" w:ascii="Times New Roman" w:hAnsi="Times New Roman" w:eastAsia="宋体" w:cs="Times New Roman"/>
          <w:b w:val="0"/>
          <w:bCs w:val="0"/>
          <w:color w:val="000000"/>
          <w:kern w:val="44"/>
          <w:szCs w:val="21"/>
          <w:lang w:val="en-US" w:eastAsia="zh-CN"/>
        </w:rPr>
        <w:t>套，逐套进行外观质量、重量、尺寸偏差和启闭性检验，检验合格后从中抽取</w:t>
      </w:r>
      <w:r>
        <w:rPr>
          <w:rFonts w:hint="default" w:ascii="Times New Roman" w:hAnsi="Times New Roman" w:eastAsia="宋体" w:cs="Times New Roman"/>
          <w:b w:val="0"/>
          <w:bCs w:val="0"/>
          <w:color w:val="000000"/>
          <w:kern w:val="44"/>
          <w:szCs w:val="21"/>
          <w:lang w:val="en-US" w:eastAsia="zh-CN"/>
        </w:rPr>
        <w:t>2</w:t>
      </w:r>
      <w:r>
        <w:rPr>
          <w:rFonts w:hint="eastAsia" w:ascii="Times New Roman" w:hAnsi="Times New Roman" w:eastAsia="宋体" w:cs="Times New Roman"/>
          <w:b w:val="0"/>
          <w:bCs w:val="0"/>
          <w:color w:val="000000"/>
          <w:kern w:val="44"/>
          <w:szCs w:val="21"/>
          <w:lang w:val="en-US" w:eastAsia="zh-CN"/>
        </w:rPr>
        <w:t>套做承载能力和橡胶条检验。</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default" w:ascii="Times New Roman" w:hAnsi="Times New Roman" w:eastAsia="宋体" w:cs="Times New Roman"/>
          <w:b w:val="0"/>
          <w:bCs w:val="0"/>
          <w:color w:val="000000"/>
          <w:kern w:val="44"/>
          <w:szCs w:val="21"/>
          <w:lang w:val="en-US" w:eastAsia="zh-CN"/>
        </w:rPr>
      </w:pPr>
      <w:r>
        <w:rPr>
          <w:rFonts w:hint="eastAsia" w:cs="Times New Roman"/>
          <w:b w:val="0"/>
          <w:bCs w:val="0"/>
          <w:color w:val="000000"/>
          <w:kern w:val="44"/>
          <w:szCs w:val="21"/>
          <w:lang w:val="en-US" w:eastAsia="zh-CN"/>
        </w:rPr>
        <w:t>3</w:t>
      </w:r>
      <w:r>
        <w:rPr>
          <w:rFonts w:hint="eastAsia" w:ascii="Times New Roman" w:hAnsi="Times New Roman" w:eastAsia="宋体" w:cs="Times New Roman"/>
          <w:b w:val="0"/>
          <w:bCs w:val="0"/>
          <w:color w:val="000000"/>
          <w:kern w:val="44"/>
          <w:szCs w:val="21"/>
          <w:lang w:val="en-US" w:eastAsia="zh-CN"/>
        </w:rPr>
        <w:t>井盖各指标参数检验方法应符合下列规定：</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default" w:ascii="Times New Roman" w:hAnsi="Times New Roman" w:eastAsia="宋体" w:cs="Times New Roman"/>
          <w:b w:val="0"/>
          <w:bCs w:val="0"/>
          <w:color w:val="000000"/>
          <w:kern w:val="44"/>
          <w:szCs w:val="21"/>
          <w:lang w:val="en-US" w:eastAsia="zh-CN"/>
        </w:rPr>
      </w:pPr>
      <w:r>
        <w:rPr>
          <w:rFonts w:hint="eastAsia" w:cs="Times New Roman"/>
          <w:b w:val="0"/>
          <w:bCs w:val="0"/>
          <w:color w:val="000000"/>
          <w:kern w:val="44"/>
          <w:szCs w:val="21"/>
          <w:lang w:val="en-US" w:eastAsia="zh-CN"/>
        </w:rPr>
        <w:t>（1）</w:t>
      </w:r>
      <w:r>
        <w:rPr>
          <w:rFonts w:hint="eastAsia" w:ascii="Times New Roman" w:hAnsi="Times New Roman" w:eastAsia="宋体" w:cs="Times New Roman"/>
          <w:b w:val="0"/>
          <w:bCs w:val="0"/>
          <w:color w:val="000000"/>
          <w:kern w:val="44"/>
          <w:szCs w:val="21"/>
          <w:lang w:val="en-US" w:eastAsia="zh-CN"/>
        </w:rPr>
        <w:t>外观质量、尺寸偏差和承载能力检验应按现行国家标准《检查井盖》</w:t>
      </w:r>
      <w:r>
        <w:rPr>
          <w:rFonts w:hint="default" w:ascii="Times New Roman" w:hAnsi="Times New Roman" w:eastAsia="宋体" w:cs="Times New Roman"/>
          <w:b w:val="0"/>
          <w:bCs w:val="0"/>
          <w:color w:val="000000"/>
          <w:kern w:val="44"/>
          <w:szCs w:val="21"/>
          <w:lang w:val="en-US" w:eastAsia="zh-CN"/>
        </w:rPr>
        <w:t>GB/T 23858</w:t>
      </w:r>
      <w:r>
        <w:rPr>
          <w:rFonts w:hint="eastAsia" w:ascii="Times New Roman" w:hAnsi="Times New Roman" w:eastAsia="宋体" w:cs="Times New Roman"/>
          <w:b w:val="0"/>
          <w:bCs w:val="0"/>
          <w:color w:val="000000"/>
          <w:kern w:val="44"/>
          <w:szCs w:val="21"/>
          <w:lang w:val="en-US" w:eastAsia="zh-CN"/>
        </w:rPr>
        <w:t>的规定执行；</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default" w:ascii="Times New Roman" w:hAnsi="Times New Roman" w:eastAsia="宋体" w:cs="Times New Roman"/>
          <w:b w:val="0"/>
          <w:bCs w:val="0"/>
          <w:color w:val="000000"/>
          <w:kern w:val="44"/>
          <w:szCs w:val="21"/>
          <w:lang w:val="en-US" w:eastAsia="zh-CN"/>
        </w:rPr>
      </w:pPr>
      <w:r>
        <w:rPr>
          <w:rFonts w:hint="eastAsia" w:cs="Times New Roman"/>
          <w:b w:val="0"/>
          <w:bCs w:val="0"/>
          <w:color w:val="000000"/>
          <w:kern w:val="44"/>
          <w:szCs w:val="21"/>
          <w:lang w:val="en-US" w:eastAsia="zh-CN"/>
        </w:rPr>
        <w:t>（2）</w:t>
      </w:r>
      <w:r>
        <w:rPr>
          <w:rFonts w:hint="eastAsia" w:ascii="Times New Roman" w:hAnsi="Times New Roman" w:eastAsia="宋体" w:cs="Times New Roman"/>
          <w:b w:val="0"/>
          <w:bCs w:val="0"/>
          <w:color w:val="000000"/>
          <w:kern w:val="44"/>
          <w:szCs w:val="21"/>
          <w:lang w:val="en-US" w:eastAsia="zh-CN"/>
        </w:rPr>
        <w:t>橡胶条检验应按现行国家标准《建筑用橡胶结构密封垫》</w:t>
      </w:r>
      <w:r>
        <w:rPr>
          <w:rFonts w:hint="default" w:ascii="Times New Roman" w:hAnsi="Times New Roman" w:eastAsia="宋体" w:cs="Times New Roman"/>
          <w:b w:val="0"/>
          <w:bCs w:val="0"/>
          <w:color w:val="000000"/>
          <w:kern w:val="44"/>
          <w:szCs w:val="21"/>
          <w:lang w:val="en-US" w:eastAsia="zh-CN"/>
        </w:rPr>
        <w:t>GB/T 23661</w:t>
      </w:r>
      <w:r>
        <w:rPr>
          <w:rFonts w:hint="eastAsia" w:ascii="Times New Roman" w:hAnsi="Times New Roman" w:eastAsia="宋体" w:cs="Times New Roman"/>
          <w:b w:val="0"/>
          <w:bCs w:val="0"/>
          <w:color w:val="000000"/>
          <w:kern w:val="44"/>
          <w:szCs w:val="21"/>
          <w:lang w:val="en-US" w:eastAsia="zh-CN"/>
        </w:rPr>
        <w:t>的规定执行；</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default" w:ascii="Times New Roman" w:hAnsi="Times New Roman" w:eastAsia="宋体" w:cs="Times New Roman"/>
          <w:b w:val="0"/>
          <w:bCs w:val="0"/>
          <w:color w:val="000000"/>
          <w:kern w:val="44"/>
          <w:szCs w:val="21"/>
          <w:lang w:val="en-US" w:eastAsia="zh-CN"/>
        </w:rPr>
      </w:pPr>
      <w:r>
        <w:rPr>
          <w:rFonts w:hint="eastAsia" w:cs="Times New Roman"/>
          <w:b w:val="0"/>
          <w:bCs w:val="0"/>
          <w:color w:val="000000"/>
          <w:kern w:val="44"/>
          <w:szCs w:val="21"/>
          <w:lang w:val="en-US" w:eastAsia="zh-CN"/>
        </w:rPr>
        <w:t>（3）</w:t>
      </w:r>
      <w:r>
        <w:rPr>
          <w:rFonts w:hint="eastAsia" w:ascii="Times New Roman" w:hAnsi="Times New Roman" w:eastAsia="宋体" w:cs="Times New Roman"/>
          <w:b w:val="0"/>
          <w:bCs w:val="0"/>
          <w:color w:val="000000"/>
          <w:kern w:val="44"/>
          <w:szCs w:val="21"/>
          <w:lang w:val="en-US" w:eastAsia="zh-CN"/>
        </w:rPr>
        <w:t>井盖成套重量检验应按本标准附录</w:t>
      </w:r>
      <w:r>
        <w:rPr>
          <w:rFonts w:hint="default" w:ascii="Times New Roman" w:hAnsi="Times New Roman" w:eastAsia="宋体" w:cs="Times New Roman"/>
          <w:b w:val="0"/>
          <w:bCs w:val="0"/>
          <w:color w:val="000000"/>
          <w:kern w:val="44"/>
          <w:szCs w:val="21"/>
          <w:lang w:val="en-US" w:eastAsia="zh-CN"/>
        </w:rPr>
        <w:t>G</w:t>
      </w:r>
      <w:r>
        <w:rPr>
          <w:rFonts w:hint="eastAsia" w:ascii="Times New Roman" w:hAnsi="Times New Roman" w:eastAsia="宋体" w:cs="Times New Roman"/>
          <w:b w:val="0"/>
          <w:bCs w:val="0"/>
          <w:color w:val="000000"/>
          <w:kern w:val="44"/>
          <w:szCs w:val="21"/>
          <w:lang w:val="en-US" w:eastAsia="zh-CN"/>
        </w:rPr>
        <w:t>的规定执行；</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default" w:ascii="Times New Roman" w:hAnsi="Times New Roman" w:eastAsia="宋体" w:cs="Times New Roman"/>
          <w:b w:val="0"/>
          <w:bCs w:val="0"/>
          <w:color w:val="000000"/>
          <w:kern w:val="44"/>
          <w:szCs w:val="21"/>
          <w:lang w:val="en-US" w:eastAsia="zh-CN"/>
        </w:rPr>
      </w:pPr>
      <w:r>
        <w:rPr>
          <w:rFonts w:hint="eastAsia" w:cs="Times New Roman"/>
          <w:b w:val="0"/>
          <w:bCs w:val="0"/>
          <w:color w:val="000000"/>
          <w:kern w:val="44"/>
          <w:szCs w:val="21"/>
          <w:lang w:val="en-US" w:eastAsia="zh-CN"/>
        </w:rPr>
        <w:t>（4）</w:t>
      </w:r>
      <w:r>
        <w:rPr>
          <w:rFonts w:hint="eastAsia" w:ascii="Times New Roman" w:hAnsi="Times New Roman" w:eastAsia="宋体" w:cs="Times New Roman"/>
          <w:b w:val="0"/>
          <w:bCs w:val="0"/>
          <w:color w:val="000000"/>
          <w:kern w:val="44"/>
          <w:szCs w:val="21"/>
          <w:lang w:val="en-US" w:eastAsia="zh-CN"/>
        </w:rPr>
        <w:t>井盖启闭性检验应采用开启、闭合试验，且开闭次数不应少于</w:t>
      </w:r>
      <w:r>
        <w:rPr>
          <w:rFonts w:hint="default" w:ascii="Times New Roman" w:hAnsi="Times New Roman" w:eastAsia="宋体" w:cs="Times New Roman"/>
          <w:b w:val="0"/>
          <w:bCs w:val="0"/>
          <w:color w:val="000000"/>
          <w:kern w:val="44"/>
          <w:szCs w:val="21"/>
          <w:lang w:val="en-US" w:eastAsia="zh-CN"/>
        </w:rPr>
        <w:t>5</w:t>
      </w:r>
      <w:r>
        <w:rPr>
          <w:rFonts w:hint="eastAsia" w:ascii="Times New Roman" w:hAnsi="Times New Roman" w:eastAsia="宋体" w:cs="Times New Roman"/>
          <w:b w:val="0"/>
          <w:bCs w:val="0"/>
          <w:color w:val="000000"/>
          <w:kern w:val="44"/>
          <w:szCs w:val="21"/>
          <w:lang w:val="en-US" w:eastAsia="zh-CN"/>
        </w:rPr>
        <w:t>次；井盖应容易开启和闭合，井盖应能够用简单工具打开，且安全可靠，井盖闭合后应稳定牢固、无异响，弹性锁定结构应能够有效工作。</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default" w:ascii="Times New Roman" w:hAnsi="Times New Roman" w:eastAsia="宋体" w:cs="Times New Roman"/>
          <w:b w:val="0"/>
          <w:bCs w:val="0"/>
          <w:color w:val="000000"/>
          <w:kern w:val="44"/>
          <w:szCs w:val="21"/>
          <w:lang w:val="en-US" w:eastAsia="zh-CN"/>
        </w:rPr>
      </w:pPr>
      <w:r>
        <w:rPr>
          <w:rFonts w:hint="default" w:ascii="Times New Roman" w:hAnsi="Times New Roman" w:eastAsia="宋体" w:cs="Times New Roman"/>
          <w:b w:val="0"/>
          <w:bCs w:val="0"/>
          <w:color w:val="000000"/>
          <w:kern w:val="44"/>
          <w:szCs w:val="21"/>
          <w:lang w:val="en-US" w:eastAsia="zh-CN"/>
        </w:rPr>
        <w:t>4</w:t>
      </w:r>
      <w:r>
        <w:rPr>
          <w:rFonts w:hint="eastAsia" w:ascii="Times New Roman" w:hAnsi="Times New Roman" w:eastAsia="宋体" w:cs="Times New Roman"/>
          <w:b w:val="0"/>
          <w:bCs w:val="0"/>
          <w:color w:val="000000"/>
          <w:kern w:val="44"/>
          <w:szCs w:val="21"/>
          <w:lang w:val="en-US" w:eastAsia="zh-CN"/>
        </w:rPr>
        <w:t>钢筋混凝土调节环以同一规格的产品构成批量，</w:t>
      </w:r>
      <w:r>
        <w:rPr>
          <w:rFonts w:hint="default" w:ascii="Times New Roman" w:hAnsi="Times New Roman" w:eastAsia="宋体" w:cs="Times New Roman"/>
          <w:b w:val="0"/>
          <w:bCs w:val="0"/>
          <w:color w:val="000000"/>
          <w:kern w:val="44"/>
          <w:szCs w:val="21"/>
          <w:lang w:val="en-US" w:eastAsia="zh-CN"/>
        </w:rPr>
        <w:t>500</w:t>
      </w:r>
      <w:r>
        <w:rPr>
          <w:rFonts w:hint="eastAsia" w:ascii="Times New Roman" w:hAnsi="Times New Roman" w:eastAsia="宋体" w:cs="Times New Roman"/>
          <w:b w:val="0"/>
          <w:bCs w:val="0"/>
          <w:color w:val="000000"/>
          <w:kern w:val="44"/>
          <w:szCs w:val="21"/>
          <w:lang w:val="en-US" w:eastAsia="zh-CN"/>
        </w:rPr>
        <w:t>环为一批，不足</w:t>
      </w:r>
      <w:r>
        <w:rPr>
          <w:rFonts w:hint="default" w:ascii="Times New Roman" w:hAnsi="Times New Roman" w:eastAsia="宋体" w:cs="Times New Roman"/>
          <w:b w:val="0"/>
          <w:bCs w:val="0"/>
          <w:color w:val="000000"/>
          <w:kern w:val="44"/>
          <w:szCs w:val="21"/>
          <w:lang w:val="en-US" w:eastAsia="zh-CN"/>
        </w:rPr>
        <w:t>500</w:t>
      </w:r>
      <w:r>
        <w:rPr>
          <w:rFonts w:hint="eastAsia" w:ascii="Times New Roman" w:hAnsi="Times New Roman" w:eastAsia="宋体" w:cs="Times New Roman"/>
          <w:b w:val="0"/>
          <w:bCs w:val="0"/>
          <w:color w:val="000000"/>
          <w:kern w:val="44"/>
          <w:szCs w:val="21"/>
          <w:lang w:val="en-US" w:eastAsia="zh-CN"/>
        </w:rPr>
        <w:t>环也作为一个批次。</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default" w:ascii="Times New Roman" w:hAnsi="Times New Roman" w:eastAsia="宋体" w:cs="Times New Roman"/>
          <w:b w:val="0"/>
          <w:bCs w:val="0"/>
          <w:color w:val="000000"/>
          <w:kern w:val="44"/>
          <w:szCs w:val="21"/>
          <w:lang w:val="en-US" w:eastAsia="zh-CN"/>
        </w:rPr>
      </w:pPr>
      <w:r>
        <w:rPr>
          <w:rFonts w:hint="default" w:ascii="Times New Roman" w:hAnsi="Times New Roman" w:eastAsia="宋体" w:cs="Times New Roman"/>
          <w:b w:val="0"/>
          <w:bCs w:val="0"/>
          <w:color w:val="000000"/>
          <w:kern w:val="44"/>
          <w:szCs w:val="21"/>
          <w:lang w:val="en-US" w:eastAsia="zh-CN"/>
        </w:rPr>
        <w:t>5</w:t>
      </w:r>
      <w:r>
        <w:rPr>
          <w:rFonts w:hint="eastAsia" w:ascii="Times New Roman" w:hAnsi="Times New Roman" w:eastAsia="宋体" w:cs="Times New Roman"/>
          <w:b w:val="0"/>
          <w:bCs w:val="0"/>
          <w:color w:val="000000"/>
          <w:kern w:val="44"/>
          <w:szCs w:val="21"/>
          <w:lang w:val="en-US" w:eastAsia="zh-CN"/>
        </w:rPr>
        <w:t>钢筋混凝土调节环每批抽检的频率为随机抽取</w:t>
      </w:r>
      <w:r>
        <w:rPr>
          <w:rFonts w:hint="default" w:ascii="Times New Roman" w:hAnsi="Times New Roman" w:eastAsia="宋体" w:cs="Times New Roman"/>
          <w:b w:val="0"/>
          <w:bCs w:val="0"/>
          <w:color w:val="000000"/>
          <w:kern w:val="44"/>
          <w:szCs w:val="21"/>
          <w:lang w:val="en-US" w:eastAsia="zh-CN"/>
        </w:rPr>
        <w:t>5</w:t>
      </w:r>
      <w:r>
        <w:rPr>
          <w:rFonts w:hint="eastAsia" w:ascii="Times New Roman" w:hAnsi="Times New Roman" w:eastAsia="宋体" w:cs="Times New Roman"/>
          <w:b w:val="0"/>
          <w:bCs w:val="0"/>
          <w:color w:val="000000"/>
          <w:kern w:val="44"/>
          <w:szCs w:val="21"/>
          <w:lang w:val="en-US" w:eastAsia="zh-CN"/>
        </w:rPr>
        <w:t>套产品做外观质量、尺寸偏差检查，外观检查合格后抽取其中一套，进行钢筋等级、规格、数量、间距检查。</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default" w:ascii="Times New Roman" w:hAnsi="Times New Roman" w:eastAsia="宋体" w:cs="Times New Roman"/>
          <w:b w:val="0"/>
          <w:bCs w:val="0"/>
          <w:color w:val="000000"/>
          <w:kern w:val="44"/>
          <w:szCs w:val="21"/>
          <w:lang w:val="en-US" w:eastAsia="zh-CN"/>
        </w:rPr>
      </w:pPr>
      <w:r>
        <w:rPr>
          <w:rFonts w:hint="default" w:ascii="Times New Roman" w:hAnsi="Times New Roman" w:eastAsia="宋体" w:cs="Times New Roman"/>
          <w:b w:val="0"/>
          <w:bCs w:val="0"/>
          <w:color w:val="000000"/>
          <w:kern w:val="44"/>
          <w:szCs w:val="21"/>
          <w:lang w:val="en-US" w:eastAsia="zh-CN"/>
        </w:rPr>
        <w:t>6</w:t>
      </w:r>
      <w:r>
        <w:rPr>
          <w:rFonts w:hint="eastAsia" w:ascii="Times New Roman" w:hAnsi="Times New Roman" w:eastAsia="宋体" w:cs="Times New Roman"/>
          <w:b w:val="0"/>
          <w:bCs w:val="0"/>
          <w:color w:val="000000"/>
          <w:kern w:val="44"/>
          <w:szCs w:val="21"/>
          <w:lang w:val="en-US" w:eastAsia="zh-CN"/>
        </w:rPr>
        <w:t>钢筋混凝土调节环的外观质量检验采用目测检查，尺寸偏差及钢筋间距可采用钢卷尺测量。</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default" w:ascii="Times New Roman" w:hAnsi="Times New Roman" w:eastAsia="宋体" w:cs="Times New Roman"/>
          <w:b w:val="0"/>
          <w:bCs w:val="0"/>
          <w:color w:val="000000"/>
          <w:kern w:val="44"/>
          <w:szCs w:val="21"/>
          <w:lang w:val="en-US" w:eastAsia="zh-CN"/>
        </w:rPr>
      </w:pPr>
      <w:r>
        <w:rPr>
          <w:rFonts w:hint="default" w:ascii="Times New Roman" w:hAnsi="Times New Roman" w:eastAsia="宋体" w:cs="Times New Roman"/>
          <w:b w:val="0"/>
          <w:bCs w:val="0"/>
          <w:color w:val="000000"/>
          <w:kern w:val="44"/>
          <w:szCs w:val="21"/>
          <w:lang w:val="en-US" w:eastAsia="zh-CN"/>
        </w:rPr>
        <w:t>7</w:t>
      </w:r>
      <w:r>
        <w:rPr>
          <w:rFonts w:hint="eastAsia" w:ascii="Times New Roman" w:hAnsi="Times New Roman" w:eastAsia="宋体" w:cs="Times New Roman"/>
          <w:b w:val="0"/>
          <w:bCs w:val="0"/>
          <w:color w:val="000000"/>
          <w:kern w:val="44"/>
          <w:szCs w:val="21"/>
          <w:lang w:val="en-US" w:eastAsia="zh-CN"/>
        </w:rPr>
        <w:t>检验结果的判定规则应符合下列规定：</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default" w:ascii="Times New Roman" w:hAnsi="Times New Roman" w:eastAsia="宋体" w:cs="Times New Roman"/>
          <w:b w:val="0"/>
          <w:bCs w:val="0"/>
          <w:color w:val="000000"/>
          <w:kern w:val="44"/>
          <w:szCs w:val="21"/>
          <w:lang w:val="en-US" w:eastAsia="zh-CN"/>
        </w:rPr>
      </w:pPr>
      <w:r>
        <w:rPr>
          <w:rFonts w:hint="eastAsia" w:cs="Times New Roman"/>
          <w:b w:val="0"/>
          <w:bCs w:val="0"/>
          <w:color w:val="000000"/>
          <w:kern w:val="44"/>
          <w:szCs w:val="21"/>
          <w:lang w:val="en-US" w:eastAsia="zh-CN"/>
        </w:rPr>
        <w:t>（1）</w:t>
      </w:r>
      <w:r>
        <w:rPr>
          <w:rFonts w:hint="eastAsia" w:ascii="Times New Roman" w:hAnsi="Times New Roman" w:eastAsia="宋体" w:cs="Times New Roman"/>
          <w:b w:val="0"/>
          <w:bCs w:val="0"/>
          <w:color w:val="000000"/>
          <w:kern w:val="44"/>
          <w:szCs w:val="21"/>
          <w:lang w:val="en-US" w:eastAsia="zh-CN"/>
        </w:rPr>
        <w:t>外观质量、重量、尺寸偏差和启闭性检验检查井盖中，检验项目的不合格不超过</w:t>
      </w:r>
      <w:r>
        <w:rPr>
          <w:rFonts w:hint="default" w:ascii="Times New Roman" w:hAnsi="Times New Roman" w:eastAsia="宋体" w:cs="Times New Roman"/>
          <w:b w:val="0"/>
          <w:bCs w:val="0"/>
          <w:color w:val="000000"/>
          <w:kern w:val="44"/>
          <w:szCs w:val="21"/>
          <w:lang w:val="en-US" w:eastAsia="zh-CN"/>
        </w:rPr>
        <w:t>1</w:t>
      </w:r>
      <w:r>
        <w:rPr>
          <w:rFonts w:hint="eastAsia" w:ascii="Times New Roman" w:hAnsi="Times New Roman" w:eastAsia="宋体" w:cs="Times New Roman"/>
          <w:b w:val="0"/>
          <w:bCs w:val="0"/>
          <w:color w:val="000000"/>
          <w:kern w:val="44"/>
          <w:szCs w:val="21"/>
          <w:lang w:val="en-US" w:eastAsia="zh-CN"/>
        </w:rPr>
        <w:t>项，受检检查井盖的不合格不超过</w:t>
      </w:r>
      <w:r>
        <w:rPr>
          <w:rFonts w:hint="default" w:ascii="Times New Roman" w:hAnsi="Times New Roman" w:eastAsia="宋体" w:cs="Times New Roman"/>
          <w:b w:val="0"/>
          <w:bCs w:val="0"/>
          <w:color w:val="000000"/>
          <w:kern w:val="44"/>
          <w:szCs w:val="21"/>
          <w:lang w:val="en-US" w:eastAsia="zh-CN"/>
        </w:rPr>
        <w:t>1</w:t>
      </w:r>
      <w:r>
        <w:rPr>
          <w:rFonts w:hint="eastAsia" w:ascii="Times New Roman" w:hAnsi="Times New Roman" w:eastAsia="宋体" w:cs="Times New Roman"/>
          <w:b w:val="0"/>
          <w:bCs w:val="0"/>
          <w:color w:val="000000"/>
          <w:kern w:val="44"/>
          <w:szCs w:val="21"/>
          <w:lang w:val="en-US" w:eastAsia="zh-CN"/>
        </w:rPr>
        <w:t>套，则判定该批产品判定该批产品为合格；</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default" w:ascii="Times New Roman" w:hAnsi="Times New Roman" w:eastAsia="宋体" w:cs="Times New Roman"/>
          <w:b w:val="0"/>
          <w:bCs w:val="0"/>
          <w:color w:val="000000"/>
          <w:kern w:val="44"/>
          <w:szCs w:val="21"/>
          <w:lang w:val="en-US" w:eastAsia="zh-CN"/>
        </w:rPr>
      </w:pPr>
      <w:r>
        <w:rPr>
          <w:rFonts w:hint="eastAsia" w:cs="Times New Roman"/>
          <w:b w:val="0"/>
          <w:bCs w:val="0"/>
          <w:color w:val="000000"/>
          <w:kern w:val="44"/>
          <w:szCs w:val="21"/>
          <w:lang w:val="en-US" w:eastAsia="zh-CN"/>
        </w:rPr>
        <w:t>（2）</w:t>
      </w:r>
      <w:r>
        <w:rPr>
          <w:rFonts w:hint="eastAsia" w:ascii="Times New Roman" w:hAnsi="Times New Roman" w:eastAsia="宋体" w:cs="Times New Roman"/>
          <w:b w:val="0"/>
          <w:bCs w:val="0"/>
          <w:color w:val="000000"/>
          <w:kern w:val="44"/>
          <w:szCs w:val="21"/>
          <w:lang w:val="en-US" w:eastAsia="zh-CN"/>
        </w:rPr>
        <w:t>检查井盖成套重量的判定规则应符合本标准附录</w:t>
      </w:r>
      <w:r>
        <w:rPr>
          <w:rFonts w:hint="default" w:ascii="Times New Roman" w:hAnsi="Times New Roman" w:eastAsia="宋体" w:cs="Times New Roman"/>
          <w:b w:val="0"/>
          <w:bCs w:val="0"/>
          <w:color w:val="000000"/>
          <w:kern w:val="44"/>
          <w:szCs w:val="21"/>
          <w:lang w:val="en-US" w:eastAsia="zh-CN"/>
        </w:rPr>
        <w:t>G</w:t>
      </w:r>
      <w:r>
        <w:rPr>
          <w:rFonts w:hint="eastAsia" w:ascii="Times New Roman" w:hAnsi="Times New Roman" w:eastAsia="宋体" w:cs="Times New Roman"/>
          <w:b w:val="0"/>
          <w:bCs w:val="0"/>
          <w:color w:val="000000"/>
          <w:kern w:val="44"/>
          <w:szCs w:val="21"/>
          <w:lang w:val="en-US" w:eastAsia="zh-CN"/>
        </w:rPr>
        <w:t>的规定；</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default" w:ascii="Times New Roman" w:hAnsi="Times New Roman" w:eastAsia="宋体" w:cs="Times New Roman"/>
          <w:b w:val="0"/>
          <w:bCs w:val="0"/>
          <w:color w:val="000000"/>
          <w:kern w:val="44"/>
          <w:szCs w:val="21"/>
          <w:lang w:val="en-US" w:eastAsia="zh-CN"/>
        </w:rPr>
      </w:pPr>
      <w:r>
        <w:rPr>
          <w:rFonts w:hint="eastAsia" w:cs="Times New Roman"/>
          <w:b w:val="0"/>
          <w:bCs w:val="0"/>
          <w:color w:val="000000"/>
          <w:kern w:val="44"/>
          <w:szCs w:val="21"/>
          <w:lang w:val="en-US" w:eastAsia="zh-CN"/>
        </w:rPr>
        <w:t>（3）</w:t>
      </w:r>
      <w:r>
        <w:rPr>
          <w:rFonts w:hint="eastAsia" w:ascii="Times New Roman" w:hAnsi="Times New Roman" w:eastAsia="宋体" w:cs="Times New Roman"/>
          <w:b w:val="0"/>
          <w:bCs w:val="0"/>
          <w:color w:val="000000"/>
          <w:kern w:val="44"/>
          <w:szCs w:val="21"/>
          <w:lang w:val="en-US" w:eastAsia="zh-CN"/>
        </w:rPr>
        <w:t>检查井盖的承载能力检验中，如有</w:t>
      </w:r>
      <w:r>
        <w:rPr>
          <w:rFonts w:hint="default" w:ascii="Times New Roman" w:hAnsi="Times New Roman" w:eastAsia="宋体" w:cs="Times New Roman"/>
          <w:b w:val="0"/>
          <w:bCs w:val="0"/>
          <w:color w:val="000000"/>
          <w:kern w:val="44"/>
          <w:szCs w:val="21"/>
          <w:lang w:val="en-US" w:eastAsia="zh-CN"/>
        </w:rPr>
        <w:t>1</w:t>
      </w:r>
      <w:r>
        <w:rPr>
          <w:rFonts w:hint="eastAsia" w:ascii="Times New Roman" w:hAnsi="Times New Roman" w:eastAsia="宋体" w:cs="Times New Roman"/>
          <w:b w:val="0"/>
          <w:bCs w:val="0"/>
          <w:color w:val="000000"/>
          <w:kern w:val="44"/>
          <w:szCs w:val="21"/>
          <w:lang w:val="en-US" w:eastAsia="zh-CN"/>
        </w:rPr>
        <w:t>套不符合要求，在同批中再抽取</w:t>
      </w:r>
      <w:r>
        <w:rPr>
          <w:rFonts w:hint="default" w:ascii="Times New Roman" w:hAnsi="Times New Roman" w:eastAsia="宋体" w:cs="Times New Roman"/>
          <w:b w:val="0"/>
          <w:bCs w:val="0"/>
          <w:color w:val="000000"/>
          <w:kern w:val="44"/>
          <w:szCs w:val="21"/>
          <w:lang w:val="en-US" w:eastAsia="zh-CN"/>
        </w:rPr>
        <w:t>2</w:t>
      </w:r>
      <w:r>
        <w:rPr>
          <w:rFonts w:hint="eastAsia" w:ascii="Times New Roman" w:hAnsi="Times New Roman" w:eastAsia="宋体" w:cs="Times New Roman"/>
          <w:b w:val="0"/>
          <w:bCs w:val="0"/>
          <w:color w:val="000000"/>
          <w:kern w:val="44"/>
          <w:szCs w:val="21"/>
          <w:lang w:val="en-US" w:eastAsia="zh-CN"/>
        </w:rPr>
        <w:t>套检查井盖重复本次试验，若仍有</w:t>
      </w:r>
      <w:r>
        <w:rPr>
          <w:rFonts w:hint="default" w:ascii="Times New Roman" w:hAnsi="Times New Roman" w:eastAsia="宋体" w:cs="Times New Roman"/>
          <w:b w:val="0"/>
          <w:bCs w:val="0"/>
          <w:color w:val="000000"/>
          <w:kern w:val="44"/>
          <w:szCs w:val="21"/>
          <w:lang w:val="en-US" w:eastAsia="zh-CN"/>
        </w:rPr>
        <w:t>1</w:t>
      </w:r>
      <w:r>
        <w:rPr>
          <w:rFonts w:hint="eastAsia" w:ascii="Times New Roman" w:hAnsi="Times New Roman" w:eastAsia="宋体" w:cs="Times New Roman"/>
          <w:b w:val="0"/>
          <w:bCs w:val="0"/>
          <w:color w:val="000000"/>
          <w:kern w:val="44"/>
          <w:szCs w:val="21"/>
          <w:lang w:val="en-US" w:eastAsia="zh-CN"/>
        </w:rPr>
        <w:t>套不符合要求，则该批检查井盖为不合格；</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default" w:ascii="Times New Roman" w:hAnsi="Times New Roman" w:eastAsia="宋体" w:cs="Times New Roman"/>
          <w:b w:val="0"/>
          <w:bCs w:val="0"/>
          <w:color w:val="000000"/>
          <w:kern w:val="44"/>
          <w:szCs w:val="21"/>
          <w:lang w:val="en-US" w:eastAsia="zh-CN"/>
        </w:rPr>
      </w:pPr>
      <w:r>
        <w:rPr>
          <w:rFonts w:hint="eastAsia" w:cs="Times New Roman"/>
          <w:b w:val="0"/>
          <w:bCs w:val="0"/>
          <w:color w:val="000000"/>
          <w:kern w:val="44"/>
          <w:szCs w:val="21"/>
          <w:lang w:val="en-US" w:eastAsia="zh-CN"/>
        </w:rPr>
        <w:t>（4）</w:t>
      </w:r>
      <w:r>
        <w:rPr>
          <w:rFonts w:hint="eastAsia" w:ascii="Times New Roman" w:hAnsi="Times New Roman" w:eastAsia="宋体" w:cs="Times New Roman"/>
          <w:b w:val="0"/>
          <w:bCs w:val="0"/>
          <w:color w:val="000000"/>
          <w:kern w:val="44"/>
          <w:szCs w:val="21"/>
          <w:lang w:val="en-US" w:eastAsia="zh-CN"/>
        </w:rPr>
        <w:t>受检钢筋混凝土调节环</w:t>
      </w:r>
      <w:r>
        <w:rPr>
          <w:rFonts w:hint="default" w:ascii="Times New Roman" w:hAnsi="Times New Roman" w:eastAsia="宋体" w:cs="Times New Roman"/>
          <w:b w:val="0"/>
          <w:bCs w:val="0"/>
          <w:color w:val="000000"/>
          <w:kern w:val="44"/>
          <w:szCs w:val="21"/>
          <w:lang w:val="en-US" w:eastAsia="zh-CN"/>
        </w:rPr>
        <w:t>5</w:t>
      </w:r>
      <w:r>
        <w:rPr>
          <w:rFonts w:hint="eastAsia" w:ascii="Times New Roman" w:hAnsi="Times New Roman" w:eastAsia="宋体" w:cs="Times New Roman"/>
          <w:b w:val="0"/>
          <w:bCs w:val="0"/>
          <w:color w:val="000000"/>
          <w:kern w:val="44"/>
          <w:szCs w:val="21"/>
          <w:lang w:val="en-US" w:eastAsia="zh-CN"/>
        </w:rPr>
        <w:t>环中，检验项目不超过</w:t>
      </w:r>
      <w:r>
        <w:rPr>
          <w:rFonts w:hint="default" w:ascii="Times New Roman" w:hAnsi="Times New Roman" w:eastAsia="宋体" w:cs="Times New Roman"/>
          <w:b w:val="0"/>
          <w:bCs w:val="0"/>
          <w:color w:val="000000"/>
          <w:kern w:val="44"/>
          <w:szCs w:val="21"/>
          <w:lang w:val="en-US" w:eastAsia="zh-CN"/>
        </w:rPr>
        <w:t>1</w:t>
      </w:r>
      <w:r>
        <w:rPr>
          <w:rFonts w:hint="eastAsia" w:ascii="Times New Roman" w:hAnsi="Times New Roman" w:eastAsia="宋体" w:cs="Times New Roman"/>
          <w:b w:val="0"/>
          <w:bCs w:val="0"/>
          <w:color w:val="000000"/>
          <w:kern w:val="44"/>
          <w:szCs w:val="21"/>
          <w:lang w:val="en-US" w:eastAsia="zh-CN"/>
        </w:rPr>
        <w:t>项不合格，受检调节环不超过</w:t>
      </w:r>
      <w:r>
        <w:rPr>
          <w:rFonts w:hint="default" w:ascii="Times New Roman" w:hAnsi="Times New Roman" w:eastAsia="宋体" w:cs="Times New Roman"/>
          <w:b w:val="0"/>
          <w:bCs w:val="0"/>
          <w:color w:val="000000"/>
          <w:kern w:val="44"/>
          <w:szCs w:val="21"/>
          <w:lang w:val="en-US" w:eastAsia="zh-CN"/>
        </w:rPr>
        <w:t>1</w:t>
      </w:r>
      <w:r>
        <w:rPr>
          <w:rFonts w:hint="eastAsia" w:ascii="Times New Roman" w:hAnsi="Times New Roman" w:eastAsia="宋体" w:cs="Times New Roman"/>
          <w:b w:val="0"/>
          <w:bCs w:val="0"/>
          <w:color w:val="000000"/>
          <w:kern w:val="44"/>
          <w:szCs w:val="21"/>
          <w:lang w:val="en-US" w:eastAsia="zh-CN"/>
        </w:rPr>
        <w:t>环不合格，则判定该批产品的外观质量、尺寸偏差合格；</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default" w:ascii="Times New Roman" w:hAnsi="Times New Roman" w:eastAsia="宋体" w:cs="Times New Roman"/>
          <w:b w:val="0"/>
          <w:bCs w:val="0"/>
          <w:color w:val="000000"/>
          <w:kern w:val="44"/>
          <w:szCs w:val="21"/>
          <w:lang w:val="en-US" w:eastAsia="zh-CN"/>
        </w:rPr>
      </w:pPr>
      <w:r>
        <w:rPr>
          <w:rFonts w:hint="eastAsia" w:cs="Times New Roman"/>
          <w:b w:val="0"/>
          <w:bCs w:val="0"/>
          <w:color w:val="000000"/>
          <w:kern w:val="44"/>
          <w:szCs w:val="21"/>
          <w:lang w:val="en-US" w:eastAsia="zh-CN"/>
        </w:rPr>
        <w:t>（5）</w:t>
      </w:r>
      <w:r>
        <w:rPr>
          <w:rFonts w:hint="eastAsia" w:ascii="Times New Roman" w:hAnsi="Times New Roman" w:eastAsia="宋体" w:cs="Times New Roman"/>
          <w:b w:val="0"/>
          <w:bCs w:val="0"/>
          <w:color w:val="000000"/>
          <w:kern w:val="44"/>
          <w:szCs w:val="21"/>
          <w:lang w:val="en-US" w:eastAsia="zh-CN"/>
        </w:rPr>
        <w:t>钢筋混凝土调节环的钢筋等级、规格、数量检查中，如有</w:t>
      </w:r>
      <w:r>
        <w:rPr>
          <w:rFonts w:hint="default" w:ascii="Times New Roman" w:hAnsi="Times New Roman" w:eastAsia="宋体" w:cs="Times New Roman"/>
          <w:b w:val="0"/>
          <w:bCs w:val="0"/>
          <w:color w:val="000000"/>
          <w:kern w:val="44"/>
          <w:szCs w:val="21"/>
          <w:lang w:val="en-US" w:eastAsia="zh-CN"/>
        </w:rPr>
        <w:t>1</w:t>
      </w:r>
      <w:r>
        <w:rPr>
          <w:rFonts w:hint="eastAsia" w:ascii="Times New Roman" w:hAnsi="Times New Roman" w:eastAsia="宋体" w:cs="Times New Roman"/>
          <w:b w:val="0"/>
          <w:bCs w:val="0"/>
          <w:color w:val="000000"/>
          <w:kern w:val="44"/>
          <w:szCs w:val="21"/>
          <w:lang w:val="en-US" w:eastAsia="zh-CN"/>
        </w:rPr>
        <w:t>项检验项目不合格，在同批中再抽取</w:t>
      </w:r>
      <w:r>
        <w:rPr>
          <w:rFonts w:hint="default" w:ascii="Times New Roman" w:hAnsi="Times New Roman" w:eastAsia="宋体" w:cs="Times New Roman"/>
          <w:b w:val="0"/>
          <w:bCs w:val="0"/>
          <w:color w:val="000000"/>
          <w:kern w:val="44"/>
          <w:szCs w:val="21"/>
          <w:lang w:val="en-US" w:eastAsia="zh-CN"/>
        </w:rPr>
        <w:t>2</w:t>
      </w:r>
      <w:r>
        <w:rPr>
          <w:rFonts w:hint="eastAsia" w:ascii="Times New Roman" w:hAnsi="Times New Roman" w:eastAsia="宋体" w:cs="Times New Roman"/>
          <w:b w:val="0"/>
          <w:bCs w:val="0"/>
          <w:color w:val="000000"/>
          <w:kern w:val="44"/>
          <w:szCs w:val="21"/>
          <w:lang w:val="en-US" w:eastAsia="zh-CN"/>
        </w:rPr>
        <w:t>环钢筋混凝土调节环重复本次检查，若仍有</w:t>
      </w:r>
      <w:r>
        <w:rPr>
          <w:rFonts w:hint="default" w:ascii="Times New Roman" w:hAnsi="Times New Roman" w:eastAsia="宋体" w:cs="Times New Roman"/>
          <w:b w:val="0"/>
          <w:bCs w:val="0"/>
          <w:color w:val="000000"/>
          <w:kern w:val="44"/>
          <w:szCs w:val="21"/>
          <w:lang w:val="en-US" w:eastAsia="zh-CN"/>
        </w:rPr>
        <w:t>1</w:t>
      </w:r>
      <w:r>
        <w:rPr>
          <w:rFonts w:hint="eastAsia" w:ascii="Times New Roman" w:hAnsi="Times New Roman" w:eastAsia="宋体" w:cs="Times New Roman"/>
          <w:b w:val="0"/>
          <w:bCs w:val="0"/>
          <w:color w:val="000000"/>
          <w:kern w:val="44"/>
          <w:szCs w:val="21"/>
          <w:lang w:val="en-US" w:eastAsia="zh-CN"/>
        </w:rPr>
        <w:t>项检验项目不合格，则判定该批调节环为不合格。</w:t>
      </w:r>
    </w:p>
    <w:p>
      <w:pPr>
        <w:pStyle w:val="4"/>
        <w:keepNext/>
        <w:keepLines/>
        <w:pageBreakBefore w:val="0"/>
        <w:widowControl w:val="0"/>
        <w:kinsoku/>
        <w:wordWrap/>
        <w:overflowPunct/>
        <w:topLinePunct w:val="0"/>
        <w:autoSpaceDE/>
        <w:autoSpaceDN/>
        <w:bidi w:val="0"/>
        <w:adjustRightInd/>
        <w:snapToGrid w:val="0"/>
        <w:spacing w:before="0" w:after="0" w:line="360" w:lineRule="auto"/>
        <w:textAlignment w:val="auto"/>
        <w:rPr>
          <w:rFonts w:hint="eastAsia" w:ascii="Times New Roman" w:hAnsi="Times New Roman" w:eastAsia="宋体" w:cs="Times New Roman"/>
          <w:lang w:val="en-US" w:eastAsia="zh-CN"/>
        </w:rPr>
      </w:pPr>
      <w:bookmarkStart w:id="50" w:name="_Toc8844"/>
      <w:bookmarkStart w:id="51" w:name="_Toc23223"/>
      <w:bookmarkStart w:id="52" w:name="_Toc28355"/>
      <w:bookmarkStart w:id="53" w:name="_Toc12159"/>
      <w:bookmarkStart w:id="54" w:name="_Toc11516"/>
      <w:bookmarkStart w:id="55" w:name="_Toc1674"/>
      <w:r>
        <w:rPr>
          <w:rFonts w:hint="eastAsia" w:ascii="Times New Roman" w:hAnsi="Times New Roman" w:eastAsia="宋体" w:cs="Times New Roman"/>
          <w:lang w:val="en-US" w:eastAsia="zh-CN"/>
        </w:rPr>
        <w:t>8.1.3施工质量检验</w:t>
      </w:r>
      <w:bookmarkEnd w:id="50"/>
      <w:bookmarkEnd w:id="51"/>
      <w:bookmarkEnd w:id="52"/>
      <w:bookmarkEnd w:id="53"/>
      <w:bookmarkEnd w:id="54"/>
      <w:bookmarkEnd w:id="55"/>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cs="Times New Roman"/>
          <w:b w:val="0"/>
          <w:bCs w:val="0"/>
          <w:color w:val="000000"/>
          <w:kern w:val="44"/>
          <w:szCs w:val="21"/>
          <w:lang w:val="en-US" w:eastAsia="zh-CN"/>
        </w:rPr>
      </w:pPr>
      <w:r>
        <w:rPr>
          <w:rFonts w:hint="eastAsia" w:cs="Times New Roman"/>
          <w:b w:val="0"/>
          <w:bCs w:val="0"/>
          <w:color w:val="000000"/>
          <w:kern w:val="44"/>
          <w:szCs w:val="21"/>
          <w:lang w:val="en-US" w:eastAsia="zh-CN"/>
        </w:rPr>
        <w:t>1检查井的安装允许偏差应符合表8.1.3-1的规定。</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b w:val="0"/>
          <w:bCs w:val="0"/>
          <w:color w:val="000000"/>
          <w:kern w:val="44"/>
          <w:szCs w:val="21"/>
          <w:lang w:val="en-US" w:eastAsia="zh-CN"/>
        </w:rPr>
      </w:pPr>
      <w:r>
        <w:rPr>
          <w:rFonts w:hint="eastAsia" w:cs="Times New Roman"/>
          <w:b w:val="0"/>
          <w:bCs w:val="0"/>
          <w:color w:val="000000"/>
          <w:kern w:val="44"/>
          <w:szCs w:val="21"/>
          <w:lang w:val="en-US" w:eastAsia="zh-CN"/>
        </w:rPr>
        <w:t>表8.1.3-1检查井的安装允许偏差</w:t>
      </w:r>
    </w:p>
    <w:tbl>
      <w:tblPr>
        <w:tblStyle w:val="17"/>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973"/>
        <w:gridCol w:w="2313"/>
        <w:gridCol w:w="1369"/>
        <w:gridCol w:w="2055"/>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2448" w:type="pct"/>
            <w:gridSpan w:val="2"/>
            <w:tcBorders>
              <w:top w:val="single" w:color="000000" w:sz="12" w:space="0"/>
              <w:left w:val="single" w:color="000000" w:sz="12"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检验项目</w:t>
            </w:r>
          </w:p>
        </w:tc>
        <w:tc>
          <w:tcPr>
            <w:tcW w:w="1020" w:type="pct"/>
            <w:tcBorders>
              <w:top w:val="single" w:color="000000" w:sz="12"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允许偏差（mm）</w:t>
            </w:r>
          </w:p>
        </w:tc>
        <w:tc>
          <w:tcPr>
            <w:tcW w:w="1530" w:type="pct"/>
            <w:tcBorders>
              <w:top w:val="single" w:color="000000" w:sz="12" w:space="0"/>
              <w:left w:val="single" w:color="000000" w:sz="4" w:space="0"/>
              <w:bottom w:val="single" w:color="000000" w:sz="4" w:space="0"/>
              <w:right w:val="single" w:color="000000" w:sz="12"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检查方法</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2448" w:type="pct"/>
            <w:gridSpan w:val="2"/>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平面轴线位置（轴向、垂直轴向）</w:t>
            </w:r>
          </w:p>
        </w:tc>
        <w:tc>
          <w:tcPr>
            <w:tcW w:w="10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15</w:t>
            </w:r>
          </w:p>
        </w:tc>
        <w:tc>
          <w:tcPr>
            <w:tcW w:w="1530" w:type="pct"/>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用钢尺量测、全站仪测量</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25" w:type="pct"/>
            <w:vMerge w:val="restart"/>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井室尺寸</w:t>
            </w:r>
          </w:p>
        </w:tc>
        <w:tc>
          <w:tcPr>
            <w:tcW w:w="17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长度、宽度</w:t>
            </w:r>
          </w:p>
        </w:tc>
        <w:tc>
          <w:tcPr>
            <w:tcW w:w="10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±20</w:t>
            </w:r>
          </w:p>
        </w:tc>
        <w:tc>
          <w:tcPr>
            <w:tcW w:w="1530" w:type="pct"/>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用钢尺量测</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25" w:type="pct"/>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ascii="宋体" w:hAnsi="宋体" w:cs="宋体"/>
                <w:sz w:val="18"/>
                <w:szCs w:val="18"/>
              </w:rPr>
            </w:pPr>
          </w:p>
        </w:tc>
        <w:tc>
          <w:tcPr>
            <w:tcW w:w="17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直径</w:t>
            </w:r>
          </w:p>
        </w:tc>
        <w:tc>
          <w:tcPr>
            <w:tcW w:w="10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±20</w:t>
            </w:r>
          </w:p>
        </w:tc>
        <w:tc>
          <w:tcPr>
            <w:tcW w:w="1530" w:type="pct"/>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用钢尺量测</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25" w:type="pct"/>
            <w:vMerge w:val="restart"/>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井盖与路面高程差</w:t>
            </w:r>
          </w:p>
        </w:tc>
        <w:tc>
          <w:tcPr>
            <w:tcW w:w="17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非路面</w:t>
            </w:r>
          </w:p>
        </w:tc>
        <w:tc>
          <w:tcPr>
            <w:tcW w:w="10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±20</w:t>
            </w:r>
          </w:p>
        </w:tc>
        <w:tc>
          <w:tcPr>
            <w:tcW w:w="1530" w:type="pct"/>
            <w:vMerge w:val="restart"/>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用十字交叉法测量</w:t>
            </w:r>
          </w:p>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（附录H）</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25" w:type="pct"/>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ascii="宋体" w:hAnsi="宋体" w:cs="宋体"/>
                <w:sz w:val="18"/>
                <w:szCs w:val="18"/>
              </w:rPr>
            </w:pPr>
          </w:p>
        </w:tc>
        <w:tc>
          <w:tcPr>
            <w:tcW w:w="17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路面</w:t>
            </w:r>
          </w:p>
        </w:tc>
        <w:tc>
          <w:tcPr>
            <w:tcW w:w="10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±5</w:t>
            </w:r>
          </w:p>
        </w:tc>
        <w:tc>
          <w:tcPr>
            <w:tcW w:w="1530" w:type="pct"/>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suppressLineNumbers w:val="0"/>
              <w:spacing w:before="0" w:beforeAutospacing="0" w:after="0" w:afterAutospacing="0"/>
              <w:ind w:left="0" w:right="0"/>
              <w:rPr>
                <w:rFonts w:ascii="宋体" w:hAnsi="宋体" w:cs="宋体"/>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25" w:type="pct"/>
            <w:vMerge w:val="restart"/>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井底高程</w:t>
            </w:r>
          </w:p>
        </w:tc>
        <w:tc>
          <w:tcPr>
            <w:tcW w:w="17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管径</w:t>
            </w:r>
            <w:r>
              <w:rPr>
                <w:rFonts w:hint="eastAsia" w:ascii="宋体" w:hAnsi="宋体" w:cs="宋体"/>
                <w:i/>
                <w:iCs/>
                <w:sz w:val="18"/>
                <w:szCs w:val="18"/>
              </w:rPr>
              <w:t>D</w:t>
            </w:r>
            <w:r>
              <w:rPr>
                <w:rFonts w:hint="eastAsia" w:ascii="宋体" w:hAnsi="宋体" w:cs="宋体"/>
                <w:sz w:val="18"/>
                <w:szCs w:val="18"/>
              </w:rPr>
              <w:t>≤1000mm</w:t>
            </w:r>
          </w:p>
        </w:tc>
        <w:tc>
          <w:tcPr>
            <w:tcW w:w="10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±10</w:t>
            </w:r>
          </w:p>
        </w:tc>
        <w:tc>
          <w:tcPr>
            <w:tcW w:w="1530" w:type="pct"/>
            <w:vMerge w:val="restart"/>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用水准仪测量</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25" w:type="pct"/>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ascii="宋体" w:hAnsi="宋体" w:cs="宋体"/>
                <w:sz w:val="18"/>
                <w:szCs w:val="18"/>
              </w:rPr>
            </w:pPr>
          </w:p>
        </w:tc>
        <w:tc>
          <w:tcPr>
            <w:tcW w:w="17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管径</w:t>
            </w:r>
            <w:r>
              <w:rPr>
                <w:rFonts w:hint="eastAsia" w:ascii="宋体" w:hAnsi="宋体" w:cs="宋体"/>
                <w:i/>
                <w:iCs/>
                <w:sz w:val="18"/>
                <w:szCs w:val="18"/>
              </w:rPr>
              <w:t>D</w:t>
            </w:r>
            <w:r>
              <w:rPr>
                <w:rFonts w:hint="eastAsia" w:ascii="宋体" w:hAnsi="宋体" w:cs="宋体"/>
                <w:sz w:val="18"/>
                <w:szCs w:val="18"/>
              </w:rPr>
              <w:t>&gt;1000mm</w:t>
            </w:r>
          </w:p>
        </w:tc>
        <w:tc>
          <w:tcPr>
            <w:tcW w:w="10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±15</w:t>
            </w:r>
          </w:p>
        </w:tc>
        <w:tc>
          <w:tcPr>
            <w:tcW w:w="1530" w:type="pct"/>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suppressLineNumbers w:val="0"/>
              <w:spacing w:before="0" w:beforeAutospacing="0" w:after="0" w:afterAutospacing="0"/>
              <w:ind w:left="0" w:right="0"/>
              <w:rPr>
                <w:rFonts w:ascii="宋体" w:hAnsi="宋体" w:cs="宋体"/>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725" w:type="pct"/>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踏步安装</w:t>
            </w:r>
          </w:p>
        </w:tc>
        <w:tc>
          <w:tcPr>
            <w:tcW w:w="17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水平及垂直间距、外露长度</w:t>
            </w:r>
          </w:p>
        </w:tc>
        <w:tc>
          <w:tcPr>
            <w:tcW w:w="10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±10</w:t>
            </w:r>
          </w:p>
        </w:tc>
        <w:tc>
          <w:tcPr>
            <w:tcW w:w="1530" w:type="pct"/>
            <w:vMerge w:val="restart"/>
            <w:tcBorders>
              <w:top w:val="single" w:color="000000" w:sz="4" w:space="0"/>
              <w:left w:val="single" w:color="000000" w:sz="4" w:space="0"/>
              <w:bottom w:val="single" w:color="000000" w:sz="12" w:space="0"/>
              <w:right w:val="single" w:color="000000" w:sz="12"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用尺量测偏差较大值</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2448" w:type="pct"/>
            <w:gridSpan w:val="2"/>
            <w:tcBorders>
              <w:top w:val="single" w:color="000000" w:sz="4" w:space="0"/>
              <w:left w:val="single" w:color="000000" w:sz="12" w:space="0"/>
              <w:bottom w:val="single" w:color="000000" w:sz="12" w:space="0"/>
              <w:right w:val="single" w:color="000000" w:sz="4"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流槽宽度</w:t>
            </w:r>
          </w:p>
        </w:tc>
        <w:tc>
          <w:tcPr>
            <w:tcW w:w="1020" w:type="pct"/>
            <w:tcBorders>
              <w:top w:val="single" w:color="000000" w:sz="4" w:space="0"/>
              <w:left w:val="single" w:color="000000" w:sz="4" w:space="0"/>
              <w:bottom w:val="single" w:color="000000" w:sz="12" w:space="0"/>
              <w:right w:val="single" w:color="000000" w:sz="4"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+10</w:t>
            </w:r>
          </w:p>
        </w:tc>
        <w:tc>
          <w:tcPr>
            <w:tcW w:w="1530" w:type="pct"/>
            <w:vMerge w:val="continue"/>
            <w:tcBorders>
              <w:top w:val="single" w:color="000000" w:sz="4" w:space="0"/>
              <w:left w:val="single" w:color="000000" w:sz="4" w:space="0"/>
              <w:bottom w:val="single" w:color="000000" w:sz="12" w:space="0"/>
              <w:right w:val="single" w:color="000000" w:sz="12" w:space="0"/>
            </w:tcBorders>
            <w:shd w:val="clear" w:color="auto" w:fill="auto"/>
            <w:vAlign w:val="center"/>
          </w:tcPr>
          <w:p>
            <w:pPr>
              <w:keepNext w:val="0"/>
              <w:keepLines w:val="0"/>
              <w:suppressLineNumbers w:val="0"/>
              <w:spacing w:before="0" w:beforeAutospacing="0" w:after="0" w:afterAutospacing="0"/>
              <w:ind w:left="0" w:right="0"/>
              <w:rPr>
                <w:rFonts w:ascii="宋体" w:hAnsi="宋体" w:cs="宋体"/>
                <w:sz w:val="18"/>
                <w:szCs w:val="18"/>
              </w:rPr>
            </w:pPr>
          </w:p>
        </w:tc>
      </w:tr>
    </w:tbl>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cs="Times New Roman"/>
          <w:b w:val="0"/>
          <w:bCs w:val="0"/>
          <w:color w:val="000000"/>
          <w:kern w:val="44"/>
          <w:szCs w:val="21"/>
          <w:lang w:val="en-US" w:eastAsia="zh-CN"/>
        </w:rPr>
      </w:pPr>
      <w:r>
        <w:rPr>
          <w:rFonts w:hint="eastAsia" w:cs="Times New Roman"/>
          <w:b w:val="0"/>
          <w:bCs w:val="0"/>
          <w:color w:val="000000"/>
          <w:kern w:val="44"/>
          <w:szCs w:val="21"/>
          <w:lang w:val="en-US" w:eastAsia="zh-CN"/>
        </w:rPr>
        <w:t>2井盖的施工质量应符合表8.1.3-2的规定。</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b w:val="0"/>
          <w:bCs w:val="0"/>
          <w:color w:val="000000"/>
          <w:kern w:val="44"/>
          <w:szCs w:val="21"/>
          <w:lang w:val="en-US" w:eastAsia="zh-CN"/>
        </w:rPr>
      </w:pPr>
      <w:r>
        <w:rPr>
          <w:rFonts w:hint="eastAsia" w:cs="Times New Roman"/>
          <w:b w:val="0"/>
          <w:bCs w:val="0"/>
          <w:color w:val="000000"/>
          <w:kern w:val="44"/>
          <w:szCs w:val="21"/>
          <w:lang w:val="en-US" w:eastAsia="zh-CN"/>
        </w:rPr>
        <w:t>表8.1.3-2井盖施工质量</w:t>
      </w:r>
    </w:p>
    <w:tbl>
      <w:tblPr>
        <w:tblStyle w:val="17"/>
        <w:tblW w:w="4999"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1335"/>
        <w:gridCol w:w="874"/>
        <w:gridCol w:w="876"/>
        <w:gridCol w:w="1704"/>
        <w:gridCol w:w="1737"/>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1023" w:type="pct"/>
            <w:tcBorders>
              <w:top w:val="single" w:color="000000" w:sz="12" w:space="0"/>
              <w:left w:val="single" w:color="000000" w:sz="12"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检验项目</w:t>
            </w:r>
          </w:p>
        </w:tc>
        <w:tc>
          <w:tcPr>
            <w:tcW w:w="1340" w:type="pct"/>
            <w:gridSpan w:val="2"/>
            <w:tcBorders>
              <w:top w:val="single" w:color="000000" w:sz="12"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允许偏差</w:t>
            </w:r>
          </w:p>
        </w:tc>
        <w:tc>
          <w:tcPr>
            <w:tcW w:w="1305" w:type="pct"/>
            <w:tcBorders>
              <w:top w:val="single" w:color="000000" w:sz="12"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检验频率</w:t>
            </w:r>
          </w:p>
        </w:tc>
        <w:tc>
          <w:tcPr>
            <w:tcW w:w="1330" w:type="pct"/>
            <w:tcBorders>
              <w:top w:val="single" w:color="000000" w:sz="12" w:space="0"/>
              <w:left w:val="single" w:color="000000" w:sz="4" w:space="0"/>
              <w:bottom w:val="single" w:color="000000" w:sz="4" w:space="0"/>
              <w:right w:val="single" w:color="000000" w:sz="12"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检验方法</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1023" w:type="pct"/>
            <w:vMerge w:val="restart"/>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exact"/>
              <w:ind w:left="42" w:leftChars="20" w:right="42" w:rightChars="20"/>
              <w:jc w:val="center"/>
              <w:rPr>
                <w:rFonts w:ascii="宋体" w:hAnsi="宋体" w:cs="宋体"/>
                <w:sz w:val="18"/>
                <w:szCs w:val="18"/>
              </w:rPr>
            </w:pPr>
            <w:r>
              <w:rPr>
                <w:rFonts w:hint="eastAsia" w:ascii="宋体" w:hAnsi="宋体" w:cs="宋体"/>
                <w:sz w:val="18"/>
                <w:szCs w:val="18"/>
              </w:rPr>
              <w:t>井盖法兰面下沥青混合料压实度</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主干路</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exact"/>
              <w:ind w:left="42" w:leftChars="20" w:right="42" w:rightChars="20"/>
              <w:jc w:val="center"/>
              <w:rPr>
                <w:rFonts w:ascii="宋体" w:hAnsi="宋体" w:cs="宋体"/>
                <w:sz w:val="18"/>
                <w:szCs w:val="18"/>
              </w:rPr>
            </w:pPr>
            <w:r>
              <w:rPr>
                <w:rFonts w:hint="eastAsia" w:ascii="宋体" w:hAnsi="宋体" w:cs="宋体"/>
                <w:sz w:val="18"/>
                <w:szCs w:val="18"/>
              </w:rPr>
              <w:t>次干路及以下道路</w:t>
            </w:r>
          </w:p>
        </w:tc>
        <w:tc>
          <w:tcPr>
            <w:tcW w:w="13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exact"/>
              <w:ind w:left="42" w:leftChars="20" w:right="42" w:rightChars="20"/>
              <w:jc w:val="center"/>
              <w:rPr>
                <w:rFonts w:ascii="宋体" w:hAnsi="宋体" w:cs="宋体"/>
                <w:sz w:val="18"/>
                <w:szCs w:val="18"/>
              </w:rPr>
            </w:pPr>
            <w:r>
              <w:rPr>
                <w:rFonts w:hint="eastAsia" w:ascii="宋体" w:hAnsi="宋体" w:cs="宋体"/>
                <w:sz w:val="18"/>
                <w:szCs w:val="18"/>
              </w:rPr>
              <w:t>每检验批l个井盖</w:t>
            </w:r>
          </w:p>
          <w:p>
            <w:pPr>
              <w:keepNext w:val="0"/>
              <w:keepLines w:val="0"/>
              <w:suppressLineNumbers w:val="0"/>
              <w:spacing w:before="0" w:beforeAutospacing="0" w:after="0" w:afterAutospacing="0" w:line="240" w:lineRule="exact"/>
              <w:ind w:left="42" w:leftChars="20" w:right="42" w:rightChars="20"/>
              <w:jc w:val="center"/>
              <w:rPr>
                <w:rFonts w:ascii="宋体" w:hAnsi="宋体" w:cs="宋体"/>
                <w:sz w:val="18"/>
                <w:szCs w:val="18"/>
              </w:rPr>
            </w:pPr>
            <w:r>
              <w:rPr>
                <w:rFonts w:hint="eastAsia" w:ascii="宋体" w:hAnsi="宋体" w:cs="宋体"/>
                <w:sz w:val="18"/>
                <w:szCs w:val="18"/>
              </w:rPr>
              <w:t>（每50个井盖为</w:t>
            </w:r>
          </w:p>
          <w:p>
            <w:pPr>
              <w:keepNext w:val="0"/>
              <w:keepLines w:val="0"/>
              <w:suppressLineNumbers w:val="0"/>
              <w:spacing w:before="0" w:beforeAutospacing="0" w:after="0" w:afterAutospacing="0" w:line="240" w:lineRule="exact"/>
              <w:ind w:left="42" w:leftChars="20" w:right="42" w:rightChars="20"/>
              <w:jc w:val="center"/>
              <w:rPr>
                <w:rFonts w:ascii="宋体" w:hAnsi="宋体" w:cs="宋体"/>
                <w:sz w:val="18"/>
                <w:szCs w:val="18"/>
              </w:rPr>
            </w:pPr>
            <w:r>
              <w:rPr>
                <w:rFonts w:hint="eastAsia" w:ascii="宋体" w:hAnsi="宋体" w:cs="宋体"/>
                <w:sz w:val="18"/>
                <w:szCs w:val="18"/>
              </w:rPr>
              <w:t>1个检验批）</w:t>
            </w:r>
          </w:p>
        </w:tc>
        <w:tc>
          <w:tcPr>
            <w:tcW w:w="1330" w:type="pct"/>
            <w:vMerge w:val="restart"/>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钻芯法，每个井盖</w:t>
            </w:r>
          </w:p>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取3个芯样</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1023" w:type="pct"/>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ascii="宋体" w:hAnsi="宋体" w:cs="宋体"/>
                <w:sz w:val="18"/>
                <w:szCs w:val="18"/>
              </w:rPr>
            </w:pP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≥96%</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≥95%</w:t>
            </w:r>
          </w:p>
        </w:tc>
        <w:tc>
          <w:tcPr>
            <w:tcW w:w="13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ascii="宋体" w:hAnsi="宋体" w:cs="宋体"/>
                <w:sz w:val="18"/>
                <w:szCs w:val="18"/>
              </w:rPr>
            </w:pPr>
          </w:p>
        </w:tc>
        <w:tc>
          <w:tcPr>
            <w:tcW w:w="1330" w:type="pct"/>
            <w:vMerge w:val="continue"/>
            <w:tcBorders>
              <w:top w:val="single" w:color="000000" w:sz="4" w:space="0"/>
              <w:left w:val="single" w:color="000000" w:sz="4" w:space="0"/>
              <w:bottom w:val="single" w:color="000000" w:sz="4" w:space="0"/>
              <w:right w:val="single" w:color="000000" w:sz="12" w:space="0"/>
            </w:tcBorders>
            <w:shd w:val="clear" w:color="auto" w:fill="auto"/>
            <w:vAlign w:val="center"/>
          </w:tcPr>
          <w:p>
            <w:pPr>
              <w:keepNext w:val="0"/>
              <w:keepLines w:val="0"/>
              <w:suppressLineNumbers w:val="0"/>
              <w:spacing w:before="0" w:beforeAutospacing="0" w:after="0" w:afterAutospacing="0"/>
              <w:ind w:left="0" w:right="0"/>
              <w:rPr>
                <w:rFonts w:ascii="宋体" w:hAnsi="宋体" w:cs="宋体"/>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1023" w:type="pct"/>
            <w:tcBorders>
              <w:top w:val="single" w:color="000000" w:sz="4" w:space="0"/>
              <w:left w:val="single" w:color="000000" w:sz="12" w:space="0"/>
              <w:bottom w:val="single" w:color="000000" w:sz="12" w:space="0"/>
              <w:right w:val="single" w:color="000000" w:sz="4"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lang w:eastAsia="zh-CN"/>
              </w:rPr>
              <w:t>盖座</w:t>
            </w:r>
            <w:r>
              <w:rPr>
                <w:rFonts w:hint="eastAsia" w:ascii="宋体" w:hAnsi="宋体" w:cs="宋体"/>
                <w:sz w:val="18"/>
                <w:szCs w:val="18"/>
              </w:rPr>
              <w:t>与路面高差</w:t>
            </w:r>
          </w:p>
        </w:tc>
        <w:tc>
          <w:tcPr>
            <w:tcW w:w="1340" w:type="pct"/>
            <w:gridSpan w:val="2"/>
            <w:tcBorders>
              <w:top w:val="single" w:color="000000" w:sz="4" w:space="0"/>
              <w:left w:val="single" w:color="000000" w:sz="4" w:space="0"/>
              <w:bottom w:val="single" w:color="000000" w:sz="12" w:space="0"/>
              <w:right w:val="single" w:color="000000" w:sz="4"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≤5mm</w:t>
            </w:r>
          </w:p>
        </w:tc>
        <w:tc>
          <w:tcPr>
            <w:tcW w:w="1305" w:type="pct"/>
            <w:tcBorders>
              <w:top w:val="single" w:color="000000" w:sz="4" w:space="0"/>
              <w:left w:val="single" w:color="000000" w:sz="4" w:space="0"/>
              <w:bottom w:val="single" w:color="000000" w:sz="12" w:space="0"/>
              <w:right w:val="single" w:color="000000" w:sz="4"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每座井1点</w:t>
            </w:r>
          </w:p>
        </w:tc>
        <w:tc>
          <w:tcPr>
            <w:tcW w:w="1330" w:type="pct"/>
            <w:tcBorders>
              <w:top w:val="single" w:color="000000" w:sz="4" w:space="0"/>
              <w:left w:val="single" w:color="000000" w:sz="4" w:space="0"/>
              <w:bottom w:val="single" w:color="000000" w:sz="12" w:space="0"/>
              <w:right w:val="single" w:color="000000" w:sz="12" w:space="0"/>
            </w:tcBorders>
            <w:shd w:val="clear" w:color="auto" w:fill="auto"/>
            <w:vAlign w:val="center"/>
          </w:tcPr>
          <w:p>
            <w:pPr>
              <w:keepNext w:val="0"/>
              <w:keepLines w:val="0"/>
              <w:suppressLineNumbers w:val="0"/>
              <w:spacing w:before="0" w:beforeAutospacing="0" w:after="0" w:afterAutospacing="0" w:line="240" w:lineRule="exact"/>
              <w:ind w:left="0" w:right="0"/>
              <w:jc w:val="center"/>
              <w:rPr>
                <w:rFonts w:ascii="宋体" w:hAnsi="宋体" w:cs="宋体"/>
                <w:sz w:val="18"/>
                <w:szCs w:val="18"/>
              </w:rPr>
            </w:pPr>
            <w:r>
              <w:rPr>
                <w:rFonts w:hint="eastAsia" w:ascii="宋体" w:hAnsi="宋体" w:cs="宋体"/>
                <w:sz w:val="18"/>
                <w:szCs w:val="18"/>
              </w:rPr>
              <w:t>附录H</w:t>
            </w:r>
          </w:p>
        </w:tc>
      </w:tr>
    </w:tbl>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b w:val="0"/>
          <w:bCs w:val="0"/>
          <w:color w:val="000000"/>
          <w:kern w:val="44"/>
          <w:szCs w:val="21"/>
          <w:lang w:val="en-US" w:eastAsia="zh-CN"/>
        </w:rPr>
      </w:pPr>
      <w:r>
        <w:rPr>
          <w:rFonts w:hint="eastAsia" w:ascii="Times New Roman" w:hAnsi="Times New Roman" w:eastAsia="宋体" w:cs="Times New Roman"/>
          <w:b w:val="0"/>
          <w:bCs w:val="0"/>
          <w:color w:val="000000"/>
          <w:kern w:val="44"/>
          <w:szCs w:val="21"/>
          <w:lang w:val="en-US" w:eastAsia="zh-CN"/>
        </w:rPr>
        <w:t>3井盖周边的沥青混合料应辗压密实，并应无松散、离析、开裂、脱层等现象，沥青混合料的材料质量应符合相关标准要求。</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b w:val="0"/>
          <w:bCs w:val="0"/>
          <w:color w:val="000000"/>
          <w:kern w:val="44"/>
          <w:szCs w:val="21"/>
          <w:lang w:val="en-US" w:eastAsia="zh-CN"/>
        </w:rPr>
      </w:pPr>
      <w:r>
        <w:rPr>
          <w:rFonts w:hint="eastAsia" w:ascii="Times New Roman" w:hAnsi="Times New Roman" w:eastAsia="宋体" w:cs="Times New Roman"/>
          <w:b w:val="0"/>
          <w:bCs w:val="0"/>
          <w:color w:val="000000"/>
          <w:kern w:val="44"/>
          <w:szCs w:val="21"/>
          <w:lang w:val="en-US" w:eastAsia="zh-CN"/>
        </w:rPr>
        <w:t>4回填材料应符合设计要求。相同的回填材料，每铺筑1000m2，应取样检测一次，每次取样应至少做两组测试；当回填材料变化或来源发生变化时，应分别取样检测。</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b w:val="0"/>
          <w:bCs w:val="0"/>
          <w:color w:val="000000"/>
          <w:kern w:val="44"/>
          <w:szCs w:val="21"/>
          <w:lang w:val="en-US" w:eastAsia="zh-CN"/>
        </w:rPr>
      </w:pPr>
      <w:r>
        <w:rPr>
          <w:rFonts w:hint="eastAsia" w:ascii="Times New Roman" w:hAnsi="Times New Roman" w:eastAsia="宋体" w:cs="Times New Roman"/>
          <w:b w:val="0"/>
          <w:bCs w:val="0"/>
          <w:color w:val="000000"/>
          <w:kern w:val="44"/>
          <w:szCs w:val="21"/>
          <w:lang w:val="en-US" w:eastAsia="zh-CN"/>
        </w:rPr>
        <w:t>5回填压实度应符合设计和相关标准的规定。</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b w:val="0"/>
          <w:bCs w:val="0"/>
          <w:color w:val="000000"/>
          <w:kern w:val="44"/>
          <w:szCs w:val="21"/>
          <w:lang w:val="en-US" w:eastAsia="zh-CN"/>
        </w:rPr>
      </w:pPr>
      <w:r>
        <w:rPr>
          <w:rFonts w:hint="eastAsia" w:ascii="Times New Roman" w:hAnsi="Times New Roman" w:eastAsia="宋体" w:cs="Times New Roman"/>
          <w:b w:val="0"/>
          <w:bCs w:val="0"/>
          <w:color w:val="000000"/>
          <w:kern w:val="44"/>
          <w:szCs w:val="21"/>
          <w:lang w:val="en-US" w:eastAsia="zh-CN"/>
        </w:rPr>
        <w:t>6回填时，井室、井体等构筑物应无损伤、沉降、位移。</w:t>
      </w:r>
    </w:p>
    <w:p>
      <w:pPr>
        <w:pStyle w:val="3"/>
        <w:keepNext/>
        <w:keepLines/>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imes New Roman" w:hAnsi="Times New Roman" w:eastAsia="宋体" w:cs="Times New Roman"/>
          <w:lang w:val="en-US" w:eastAsia="zh-CN"/>
        </w:rPr>
      </w:pPr>
      <w:bookmarkStart w:id="56" w:name="_Toc15820"/>
      <w:bookmarkStart w:id="57" w:name="_Toc5248"/>
      <w:r>
        <w:rPr>
          <w:rFonts w:hint="eastAsia" w:ascii="Times New Roman" w:hAnsi="Times New Roman" w:eastAsia="宋体" w:cs="Times New Roman"/>
          <w:lang w:val="en-US" w:eastAsia="zh-CN"/>
        </w:rPr>
        <w:t>8.2验收</w:t>
      </w:r>
      <w:bookmarkEnd w:id="56"/>
      <w:bookmarkEnd w:id="57"/>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rPr>
          <w:rFonts w:hint="eastAsia" w:ascii="Times New Roman" w:hAnsi="Times New Roman" w:eastAsia="宋体" w:cs="Times New Roman"/>
          <w:b w:val="0"/>
          <w:bCs w:val="0"/>
          <w:color w:val="000000"/>
          <w:kern w:val="44"/>
          <w:szCs w:val="21"/>
          <w:lang w:val="en-US" w:eastAsia="zh-CN"/>
        </w:rPr>
      </w:pPr>
      <w:r>
        <w:rPr>
          <w:rFonts w:hint="eastAsia" w:ascii="Times New Roman" w:hAnsi="Times New Roman" w:eastAsia="宋体" w:cs="Times New Roman"/>
          <w:b/>
          <w:bCs/>
          <w:color w:val="000000"/>
          <w:kern w:val="44"/>
          <w:szCs w:val="21"/>
          <w:lang w:val="en-US" w:eastAsia="zh-CN"/>
        </w:rPr>
        <w:t>6.4.1</w:t>
      </w:r>
      <w:r>
        <w:rPr>
          <w:rFonts w:hint="eastAsia" w:ascii="Times New Roman" w:hAnsi="Times New Roman" w:eastAsia="宋体" w:cs="Times New Roman"/>
          <w:b w:val="0"/>
          <w:bCs w:val="0"/>
          <w:color w:val="000000"/>
          <w:kern w:val="44"/>
          <w:szCs w:val="21"/>
          <w:lang w:val="en-US" w:eastAsia="zh-CN"/>
        </w:rPr>
        <w:t>球墨铸铁井盖质量验收的主控项目应符合以下规定：</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b w:val="0"/>
          <w:bCs w:val="0"/>
          <w:color w:val="000000"/>
          <w:kern w:val="44"/>
          <w:szCs w:val="21"/>
          <w:lang w:val="en-US" w:eastAsia="zh-CN"/>
        </w:rPr>
      </w:pPr>
      <w:r>
        <w:rPr>
          <w:rFonts w:hint="eastAsia" w:ascii="Times New Roman" w:hAnsi="Times New Roman" w:eastAsia="宋体" w:cs="Times New Roman"/>
          <w:b w:val="0"/>
          <w:bCs w:val="0"/>
          <w:color w:val="000000"/>
          <w:kern w:val="44"/>
          <w:szCs w:val="21"/>
          <w:lang w:val="en-US" w:eastAsia="zh-CN"/>
        </w:rPr>
        <w:t>1井盖的成套重量应符合本标准第（前面章节）条款的规定。</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b w:val="0"/>
          <w:bCs w:val="0"/>
          <w:color w:val="000000"/>
          <w:kern w:val="44"/>
          <w:szCs w:val="21"/>
          <w:lang w:val="en-US" w:eastAsia="zh-CN"/>
        </w:rPr>
      </w:pPr>
      <w:r>
        <w:rPr>
          <w:rFonts w:hint="eastAsia" w:ascii="Times New Roman" w:hAnsi="Times New Roman" w:eastAsia="宋体" w:cs="Times New Roman"/>
          <w:b w:val="0"/>
          <w:bCs w:val="0"/>
          <w:color w:val="000000"/>
          <w:kern w:val="44"/>
          <w:szCs w:val="21"/>
          <w:lang w:val="en-US" w:eastAsia="zh-CN"/>
        </w:rPr>
        <w:t>检查方法：检查井盖进场检验报告。</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b w:val="0"/>
          <w:bCs w:val="0"/>
          <w:color w:val="000000"/>
          <w:kern w:val="44"/>
          <w:szCs w:val="21"/>
          <w:lang w:val="en-US" w:eastAsia="zh-CN"/>
        </w:rPr>
      </w:pPr>
      <w:r>
        <w:rPr>
          <w:rFonts w:hint="eastAsia" w:ascii="Times New Roman" w:hAnsi="Times New Roman" w:eastAsia="宋体" w:cs="Times New Roman"/>
          <w:b w:val="0"/>
          <w:bCs w:val="0"/>
          <w:color w:val="000000"/>
          <w:kern w:val="44"/>
          <w:szCs w:val="21"/>
          <w:lang w:val="en-US" w:eastAsia="zh-CN"/>
        </w:rPr>
        <w:t>2井盖承载能力应符合现行国家标准《检查井盖》GB/T 23858的相关规定。</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b w:val="0"/>
          <w:bCs w:val="0"/>
          <w:color w:val="000000"/>
          <w:kern w:val="44"/>
          <w:szCs w:val="21"/>
          <w:lang w:val="en-US" w:eastAsia="zh-CN"/>
        </w:rPr>
      </w:pPr>
      <w:r>
        <w:rPr>
          <w:rFonts w:hint="eastAsia" w:ascii="Times New Roman" w:hAnsi="Times New Roman" w:eastAsia="宋体" w:cs="Times New Roman"/>
          <w:b w:val="0"/>
          <w:bCs w:val="0"/>
          <w:color w:val="000000"/>
          <w:kern w:val="44"/>
          <w:szCs w:val="21"/>
          <w:lang w:val="en-US" w:eastAsia="zh-CN"/>
        </w:rPr>
        <w:t>检查方法：检查井盖进场检验报告。</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b w:val="0"/>
          <w:bCs w:val="0"/>
          <w:color w:val="000000"/>
          <w:kern w:val="44"/>
          <w:szCs w:val="21"/>
          <w:lang w:val="en-US" w:eastAsia="zh-CN"/>
        </w:rPr>
      </w:pPr>
      <w:r>
        <w:rPr>
          <w:rFonts w:hint="eastAsia" w:ascii="Times New Roman" w:hAnsi="Times New Roman" w:eastAsia="宋体" w:cs="Times New Roman"/>
          <w:b w:val="0"/>
          <w:bCs w:val="0"/>
          <w:color w:val="000000"/>
          <w:kern w:val="44"/>
          <w:szCs w:val="21"/>
          <w:lang w:val="en-US" w:eastAsia="zh-CN"/>
        </w:rPr>
        <w:t>3橡胶条质量应符合现行国家标准《建筑用橡胶结构密封垫》GB/T 23661的E类技术要求。</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b w:val="0"/>
          <w:bCs w:val="0"/>
          <w:color w:val="000000"/>
          <w:kern w:val="44"/>
          <w:szCs w:val="21"/>
          <w:lang w:val="en-US" w:eastAsia="zh-CN"/>
        </w:rPr>
      </w:pPr>
      <w:r>
        <w:rPr>
          <w:rFonts w:hint="eastAsia" w:ascii="Times New Roman" w:hAnsi="Times New Roman" w:eastAsia="宋体" w:cs="Times New Roman"/>
          <w:b w:val="0"/>
          <w:bCs w:val="0"/>
          <w:color w:val="000000"/>
          <w:kern w:val="44"/>
          <w:szCs w:val="21"/>
          <w:lang w:val="en-US" w:eastAsia="zh-CN"/>
        </w:rPr>
        <w:t>检查方法：检查橡胶条进场检验报告。</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b w:val="0"/>
          <w:bCs w:val="0"/>
          <w:color w:val="000000"/>
          <w:kern w:val="44"/>
          <w:szCs w:val="21"/>
          <w:lang w:val="en-US" w:eastAsia="zh-CN"/>
        </w:rPr>
      </w:pPr>
      <w:r>
        <w:rPr>
          <w:rFonts w:hint="eastAsia" w:ascii="Times New Roman" w:hAnsi="Times New Roman" w:eastAsia="宋体" w:cs="Times New Roman"/>
          <w:b w:val="0"/>
          <w:bCs w:val="0"/>
          <w:color w:val="000000"/>
          <w:kern w:val="44"/>
          <w:szCs w:val="21"/>
          <w:lang w:val="en-US" w:eastAsia="zh-CN"/>
        </w:rPr>
        <w:t>4钢筋混凝土调节环外观质量采用目测检查；尺寸偏差及钢筋间距采用钢卷尺测量。</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b w:val="0"/>
          <w:bCs w:val="0"/>
          <w:color w:val="000000"/>
          <w:kern w:val="44"/>
          <w:szCs w:val="21"/>
          <w:lang w:val="en-US" w:eastAsia="zh-CN"/>
        </w:rPr>
      </w:pPr>
      <w:r>
        <w:rPr>
          <w:rFonts w:hint="eastAsia" w:ascii="Times New Roman" w:hAnsi="Times New Roman" w:eastAsia="宋体" w:cs="Times New Roman"/>
          <w:b w:val="0"/>
          <w:bCs w:val="0"/>
          <w:color w:val="000000"/>
          <w:kern w:val="44"/>
          <w:szCs w:val="21"/>
          <w:lang w:val="en-US" w:eastAsia="zh-CN"/>
        </w:rPr>
        <w:t>5盖座与路面高差的允许偏差不应大于5mm。</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b w:val="0"/>
          <w:bCs w:val="0"/>
          <w:color w:val="000000"/>
          <w:kern w:val="44"/>
          <w:szCs w:val="21"/>
          <w:lang w:val="en-US" w:eastAsia="zh-CN"/>
        </w:rPr>
      </w:pPr>
      <w:r>
        <w:rPr>
          <w:rFonts w:hint="eastAsia" w:ascii="Times New Roman" w:hAnsi="Times New Roman" w:eastAsia="宋体" w:cs="Times New Roman"/>
          <w:b w:val="0"/>
          <w:bCs w:val="0"/>
          <w:color w:val="000000"/>
          <w:kern w:val="44"/>
          <w:szCs w:val="21"/>
          <w:lang w:val="en-US" w:eastAsia="zh-CN"/>
        </w:rPr>
        <w:t>检查方法：逐井检查；查验盖座与路面高差检测报告。</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b w:val="0"/>
          <w:bCs w:val="0"/>
          <w:color w:val="000000"/>
          <w:kern w:val="44"/>
          <w:szCs w:val="21"/>
          <w:lang w:val="en-US" w:eastAsia="zh-CN"/>
        </w:rPr>
      </w:pPr>
      <w:r>
        <w:rPr>
          <w:rFonts w:hint="eastAsia" w:ascii="Times New Roman" w:hAnsi="Times New Roman" w:eastAsia="宋体" w:cs="Times New Roman"/>
          <w:b w:val="0"/>
          <w:bCs w:val="0"/>
          <w:color w:val="000000"/>
          <w:kern w:val="44"/>
          <w:szCs w:val="21"/>
          <w:lang w:val="en-US" w:eastAsia="zh-CN"/>
        </w:rPr>
        <w:t>6井盖法兰面下沥青混合料压实度应符合下列规定：</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b w:val="0"/>
          <w:bCs w:val="0"/>
          <w:color w:val="000000"/>
          <w:kern w:val="44"/>
          <w:szCs w:val="21"/>
          <w:lang w:val="en-US" w:eastAsia="zh-CN"/>
        </w:rPr>
      </w:pPr>
      <w:r>
        <w:rPr>
          <w:rFonts w:hint="eastAsia" w:ascii="Times New Roman" w:hAnsi="Times New Roman" w:eastAsia="宋体" w:cs="Times New Roman"/>
          <w:b w:val="0"/>
          <w:bCs w:val="0"/>
          <w:color w:val="000000"/>
          <w:kern w:val="44"/>
          <w:szCs w:val="21"/>
          <w:lang w:val="en-US" w:eastAsia="zh-CN"/>
        </w:rPr>
        <w:t>1）主干路：≥96%；</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b w:val="0"/>
          <w:bCs w:val="0"/>
          <w:color w:val="000000"/>
          <w:kern w:val="44"/>
          <w:szCs w:val="21"/>
          <w:lang w:val="en-US" w:eastAsia="zh-CN"/>
        </w:rPr>
      </w:pPr>
      <w:r>
        <w:rPr>
          <w:rFonts w:hint="eastAsia" w:ascii="Times New Roman" w:hAnsi="Times New Roman" w:eastAsia="宋体" w:cs="Times New Roman"/>
          <w:b w:val="0"/>
          <w:bCs w:val="0"/>
          <w:color w:val="000000"/>
          <w:kern w:val="44"/>
          <w:szCs w:val="21"/>
          <w:lang w:val="en-US" w:eastAsia="zh-CN"/>
        </w:rPr>
        <w:t>2）次干路及以下道路：≥95%。</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b w:val="0"/>
          <w:bCs w:val="0"/>
          <w:color w:val="000000"/>
          <w:kern w:val="44"/>
          <w:szCs w:val="21"/>
          <w:lang w:val="en-US" w:eastAsia="zh-CN"/>
        </w:rPr>
      </w:pPr>
      <w:r>
        <w:rPr>
          <w:rFonts w:hint="eastAsia" w:ascii="Times New Roman" w:hAnsi="Times New Roman" w:eastAsia="宋体" w:cs="Times New Roman"/>
          <w:b w:val="0"/>
          <w:bCs w:val="0"/>
          <w:color w:val="000000"/>
          <w:kern w:val="44"/>
          <w:szCs w:val="21"/>
          <w:lang w:val="en-US" w:eastAsia="zh-CN"/>
        </w:rPr>
        <w:t>检查方法：检查施工记录；查验井盖法兰面下沥青混合料压实度检测报告。</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rPr>
          <w:rFonts w:hint="eastAsia" w:ascii="Times New Roman" w:hAnsi="Times New Roman" w:eastAsia="宋体" w:cs="Times New Roman"/>
          <w:b w:val="0"/>
          <w:bCs w:val="0"/>
          <w:color w:val="000000"/>
          <w:kern w:val="44"/>
          <w:szCs w:val="21"/>
          <w:lang w:val="en-US" w:eastAsia="zh-CN"/>
        </w:rPr>
      </w:pPr>
      <w:r>
        <w:rPr>
          <w:rFonts w:hint="eastAsia" w:ascii="Times New Roman" w:hAnsi="Times New Roman" w:eastAsia="宋体" w:cs="Times New Roman"/>
          <w:b/>
          <w:bCs/>
          <w:color w:val="000000"/>
          <w:kern w:val="44"/>
          <w:szCs w:val="21"/>
          <w:lang w:val="en-US" w:eastAsia="zh-CN"/>
        </w:rPr>
        <w:t>6.4.2</w:t>
      </w:r>
      <w:r>
        <w:rPr>
          <w:rFonts w:hint="eastAsia" w:ascii="Times New Roman" w:hAnsi="Times New Roman" w:eastAsia="宋体" w:cs="Times New Roman"/>
          <w:b w:val="0"/>
          <w:bCs w:val="0"/>
          <w:color w:val="000000"/>
          <w:kern w:val="44"/>
          <w:szCs w:val="21"/>
          <w:lang w:val="en-US" w:eastAsia="zh-CN"/>
        </w:rPr>
        <w:t>球墨铸铁井盖质量验收的一般项目应符合下列要求：</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b w:val="0"/>
          <w:bCs w:val="0"/>
          <w:color w:val="000000"/>
          <w:kern w:val="44"/>
          <w:szCs w:val="21"/>
          <w:lang w:val="en-US" w:eastAsia="zh-CN"/>
        </w:rPr>
      </w:pPr>
      <w:r>
        <w:rPr>
          <w:rFonts w:hint="eastAsia" w:ascii="Times New Roman" w:hAnsi="Times New Roman" w:eastAsia="宋体" w:cs="Times New Roman"/>
          <w:b w:val="0"/>
          <w:bCs w:val="0"/>
          <w:color w:val="000000"/>
          <w:kern w:val="44"/>
          <w:szCs w:val="21"/>
          <w:lang w:val="en-US" w:eastAsia="zh-CN"/>
        </w:rPr>
        <w:t>1井盖的规格尺寸应符合现行国家标准《检查井盖》GB/T 23858的相关规定。</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b w:val="0"/>
          <w:bCs w:val="0"/>
          <w:color w:val="000000"/>
          <w:kern w:val="44"/>
          <w:szCs w:val="21"/>
          <w:lang w:val="en-US" w:eastAsia="zh-CN"/>
        </w:rPr>
      </w:pPr>
      <w:r>
        <w:rPr>
          <w:rFonts w:hint="eastAsia" w:ascii="Times New Roman" w:hAnsi="Times New Roman" w:eastAsia="宋体" w:cs="Times New Roman"/>
          <w:b w:val="0"/>
          <w:bCs w:val="0"/>
          <w:color w:val="000000"/>
          <w:kern w:val="44"/>
          <w:szCs w:val="21"/>
          <w:lang w:val="en-US" w:eastAsia="zh-CN"/>
        </w:rPr>
        <w:t>检查方法：查验井盖产品合格证、型式检验报告。</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b w:val="0"/>
          <w:bCs w:val="0"/>
          <w:color w:val="000000"/>
          <w:kern w:val="44"/>
          <w:szCs w:val="21"/>
          <w:lang w:val="en-US" w:eastAsia="zh-CN"/>
        </w:rPr>
      </w:pPr>
      <w:r>
        <w:rPr>
          <w:rFonts w:hint="eastAsia" w:ascii="Times New Roman" w:hAnsi="Times New Roman" w:eastAsia="宋体" w:cs="Times New Roman"/>
          <w:b w:val="0"/>
          <w:bCs w:val="0"/>
          <w:color w:val="000000"/>
          <w:kern w:val="44"/>
          <w:szCs w:val="21"/>
          <w:lang w:val="en-US" w:eastAsia="zh-CN"/>
        </w:rPr>
        <w:t>2井盖的弹性锁定结构质量应安全可靠。</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b w:val="0"/>
          <w:bCs w:val="0"/>
          <w:color w:val="000000"/>
          <w:kern w:val="44"/>
          <w:szCs w:val="21"/>
          <w:lang w:val="en-US" w:eastAsia="zh-CN"/>
        </w:rPr>
      </w:pPr>
      <w:r>
        <w:rPr>
          <w:rFonts w:hint="eastAsia" w:ascii="Times New Roman" w:hAnsi="Times New Roman" w:eastAsia="宋体" w:cs="Times New Roman"/>
          <w:b w:val="0"/>
          <w:bCs w:val="0"/>
          <w:color w:val="000000"/>
          <w:kern w:val="44"/>
          <w:szCs w:val="21"/>
          <w:lang w:val="en-US" w:eastAsia="zh-CN"/>
        </w:rPr>
        <w:t>检查方法：逐井检查、观察；检查施工记录。</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b w:val="0"/>
          <w:bCs w:val="0"/>
          <w:color w:val="000000"/>
          <w:kern w:val="44"/>
          <w:szCs w:val="21"/>
          <w:lang w:val="en-US" w:eastAsia="zh-CN"/>
        </w:rPr>
      </w:pPr>
      <w:r>
        <w:rPr>
          <w:rFonts w:hint="eastAsia" w:ascii="Times New Roman" w:hAnsi="Times New Roman" w:eastAsia="宋体" w:cs="Times New Roman"/>
          <w:b w:val="0"/>
          <w:bCs w:val="0"/>
          <w:color w:val="000000"/>
          <w:kern w:val="44"/>
          <w:szCs w:val="21"/>
          <w:lang w:val="en-US" w:eastAsia="zh-CN"/>
        </w:rPr>
        <w:t>3井盖外观质量应符合现行国家标准《检查井盖》GB/T 23858的相关规定。</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b w:val="0"/>
          <w:bCs w:val="0"/>
          <w:color w:val="000000"/>
          <w:kern w:val="44"/>
          <w:szCs w:val="21"/>
          <w:lang w:val="en-US" w:eastAsia="zh-CN"/>
        </w:rPr>
      </w:pPr>
      <w:r>
        <w:rPr>
          <w:rFonts w:hint="eastAsia" w:ascii="Times New Roman" w:hAnsi="Times New Roman" w:eastAsia="宋体" w:cs="Times New Roman"/>
          <w:b w:val="0"/>
          <w:bCs w:val="0"/>
          <w:color w:val="000000"/>
          <w:kern w:val="44"/>
          <w:szCs w:val="21"/>
          <w:lang w:val="en-US" w:eastAsia="zh-CN"/>
        </w:rPr>
        <w:t>检查方法：逐井检查、观察；查验井盖产品合格证、型式检验报告。</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b w:val="0"/>
          <w:bCs w:val="0"/>
          <w:color w:val="000000"/>
          <w:kern w:val="44"/>
          <w:szCs w:val="21"/>
          <w:lang w:val="en-US" w:eastAsia="zh-CN"/>
        </w:rPr>
      </w:pPr>
      <w:r>
        <w:rPr>
          <w:rFonts w:hint="eastAsia" w:ascii="Times New Roman" w:hAnsi="Times New Roman" w:eastAsia="宋体" w:cs="Times New Roman"/>
          <w:b w:val="0"/>
          <w:bCs w:val="0"/>
          <w:color w:val="000000"/>
          <w:kern w:val="44"/>
          <w:szCs w:val="21"/>
          <w:lang w:val="en-US" w:eastAsia="zh-CN"/>
        </w:rPr>
        <w:t>4井盖的铸铁金相应符合本标准第（前面章节）条款的规定。</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b w:val="0"/>
          <w:bCs w:val="0"/>
          <w:color w:val="000000"/>
          <w:kern w:val="44"/>
          <w:szCs w:val="21"/>
          <w:lang w:val="en-US" w:eastAsia="zh-CN"/>
        </w:rPr>
      </w:pPr>
      <w:r>
        <w:rPr>
          <w:rFonts w:hint="eastAsia" w:ascii="Times New Roman" w:hAnsi="Times New Roman" w:eastAsia="宋体" w:cs="Times New Roman"/>
          <w:b w:val="0"/>
          <w:bCs w:val="0"/>
          <w:color w:val="000000"/>
          <w:kern w:val="44"/>
          <w:szCs w:val="21"/>
          <w:lang w:val="en-US" w:eastAsia="zh-CN"/>
        </w:rPr>
        <w:t>检查方法：查验井盖产品合格证、出厂检验报告、型式检验报告。</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rPr>
          <w:rFonts w:hint="eastAsia" w:ascii="Times New Roman" w:hAnsi="Times New Roman" w:eastAsia="宋体" w:cs="Times New Roman"/>
          <w:b w:val="0"/>
          <w:bCs w:val="0"/>
          <w:color w:val="000000"/>
          <w:kern w:val="44"/>
          <w:szCs w:val="21"/>
          <w:lang w:val="en-US" w:eastAsia="zh-CN"/>
        </w:rPr>
      </w:pPr>
      <w:r>
        <w:rPr>
          <w:rFonts w:hint="eastAsia" w:ascii="Times New Roman" w:hAnsi="Times New Roman" w:eastAsia="宋体" w:cs="Times New Roman"/>
          <w:b/>
          <w:bCs/>
          <w:color w:val="000000"/>
          <w:kern w:val="44"/>
          <w:szCs w:val="21"/>
          <w:lang w:val="en-US" w:eastAsia="zh-CN"/>
        </w:rPr>
        <w:t>6.4.3</w:t>
      </w:r>
      <w:r>
        <w:rPr>
          <w:rFonts w:hint="eastAsia" w:ascii="Times New Roman" w:hAnsi="Times New Roman" w:eastAsia="宋体" w:cs="Times New Roman"/>
          <w:b w:val="0"/>
          <w:bCs w:val="0"/>
          <w:color w:val="000000"/>
          <w:kern w:val="44"/>
          <w:szCs w:val="21"/>
          <w:lang w:val="en-US" w:eastAsia="zh-CN"/>
        </w:rPr>
        <w:t>承载能力、金相检测、橡胶条检测应送有检测资质单位进行检验。</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rPr>
          <w:rFonts w:hint="eastAsia" w:ascii="Times New Roman" w:hAnsi="Times New Roman" w:eastAsia="宋体" w:cs="Times New Roman"/>
          <w:b w:val="0"/>
          <w:bCs w:val="0"/>
          <w:color w:val="000000"/>
          <w:kern w:val="44"/>
          <w:szCs w:val="21"/>
          <w:lang w:val="en-US" w:eastAsia="zh-CN"/>
        </w:rPr>
      </w:pPr>
      <w:r>
        <w:rPr>
          <w:rFonts w:hint="eastAsia" w:ascii="Times New Roman" w:hAnsi="Times New Roman" w:eastAsia="宋体" w:cs="Times New Roman"/>
          <w:b/>
          <w:bCs/>
          <w:color w:val="000000"/>
          <w:kern w:val="44"/>
          <w:szCs w:val="21"/>
          <w:lang w:val="en-US" w:eastAsia="zh-CN"/>
        </w:rPr>
        <w:t>6.4.4</w:t>
      </w:r>
      <w:r>
        <w:rPr>
          <w:rFonts w:hint="eastAsia" w:ascii="Times New Roman" w:hAnsi="Times New Roman" w:eastAsia="宋体" w:cs="Times New Roman"/>
          <w:b w:val="0"/>
          <w:bCs w:val="0"/>
          <w:color w:val="000000"/>
          <w:kern w:val="44"/>
          <w:szCs w:val="21"/>
          <w:lang w:val="en-US" w:eastAsia="zh-CN"/>
        </w:rPr>
        <w:t>车行道检查井盖应满足下列规定：盖座与路面高差应控制在±5mm内；球墨铸铁检查井井盖与盖座高差不应大于1.5mm；井盖与盖座总间隙不应大于8mm；检查井盖应无翘跛、响动和错盖现象。</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rPr>
          <w:rFonts w:hint="eastAsia" w:ascii="Times New Roman" w:hAnsi="Times New Roman" w:eastAsia="宋体" w:cs="Times New Roman"/>
          <w:b w:val="0"/>
          <w:bCs w:val="0"/>
          <w:color w:val="000000"/>
          <w:kern w:val="44"/>
          <w:szCs w:val="21"/>
          <w:lang w:val="en-US" w:eastAsia="zh-CN"/>
        </w:rPr>
      </w:pPr>
      <w:r>
        <w:rPr>
          <w:rFonts w:hint="eastAsia" w:ascii="Times New Roman" w:hAnsi="Times New Roman" w:eastAsia="宋体" w:cs="Times New Roman"/>
          <w:b/>
          <w:bCs/>
          <w:color w:val="000000"/>
          <w:kern w:val="44"/>
          <w:szCs w:val="21"/>
          <w:lang w:val="en-US" w:eastAsia="zh-CN"/>
        </w:rPr>
        <w:t>6.4.5</w:t>
      </w:r>
      <w:r>
        <w:rPr>
          <w:rFonts w:hint="eastAsia" w:ascii="Times New Roman" w:hAnsi="Times New Roman" w:eastAsia="宋体" w:cs="Times New Roman"/>
          <w:b w:val="0"/>
          <w:bCs w:val="0"/>
          <w:color w:val="000000"/>
          <w:kern w:val="44"/>
          <w:szCs w:val="21"/>
          <w:lang w:val="en-US" w:eastAsia="zh-CN"/>
        </w:rPr>
        <w:t>当人行道采用石材铺装时，盖座与面层高差应控制在±3mm内；当人行道采用混凝土铺装时，盖座与面层高差应控制在±5mm内。</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rPr>
          <w:rFonts w:hint="eastAsia" w:ascii="Times New Roman" w:hAnsi="Times New Roman" w:eastAsia="宋体" w:cs="Times New Roman"/>
          <w:b w:val="0"/>
          <w:bCs w:val="0"/>
          <w:color w:val="000000"/>
          <w:kern w:val="44"/>
          <w:szCs w:val="21"/>
          <w:lang w:val="en-US" w:eastAsia="zh-CN"/>
        </w:rPr>
      </w:pPr>
      <w:r>
        <w:rPr>
          <w:rFonts w:hint="eastAsia" w:ascii="Times New Roman" w:hAnsi="Times New Roman" w:eastAsia="宋体" w:cs="Times New Roman"/>
          <w:b/>
          <w:bCs/>
          <w:color w:val="000000"/>
          <w:kern w:val="44"/>
          <w:szCs w:val="21"/>
          <w:lang w:val="en-US" w:eastAsia="zh-CN"/>
        </w:rPr>
        <w:t>6.4.6</w:t>
      </w:r>
      <w:r>
        <w:rPr>
          <w:rFonts w:hint="eastAsia" w:ascii="Times New Roman" w:hAnsi="Times New Roman" w:eastAsia="宋体" w:cs="Times New Roman"/>
          <w:b w:val="0"/>
          <w:bCs w:val="0"/>
          <w:color w:val="000000"/>
          <w:kern w:val="44"/>
          <w:szCs w:val="21"/>
          <w:lang w:val="en-US" w:eastAsia="zh-CN"/>
        </w:rPr>
        <w:t>井盖工程验收应全数进行，不能抽检，验收不合格的应返工。返工应从检查井井周开挖开始重新进行施工控制，严禁仅对井盖局部处理。</w:t>
      </w:r>
    </w:p>
    <w:p>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rPr>
          <w:rFonts w:hint="eastAsia" w:ascii="Times New Roman" w:hAnsi="Times New Roman" w:eastAsia="宋体" w:cs="Times New Roman"/>
          <w:b w:val="0"/>
          <w:bCs w:val="0"/>
          <w:color w:val="000000"/>
          <w:kern w:val="44"/>
          <w:szCs w:val="21"/>
          <w:lang w:val="en-US" w:eastAsia="zh-CN"/>
        </w:rPr>
      </w:pPr>
      <w:r>
        <w:rPr>
          <w:rFonts w:hint="eastAsia" w:ascii="Times New Roman" w:hAnsi="Times New Roman" w:eastAsia="宋体" w:cs="Times New Roman"/>
          <w:b/>
          <w:bCs/>
          <w:color w:val="000000"/>
          <w:kern w:val="44"/>
          <w:szCs w:val="21"/>
          <w:lang w:val="en-US" w:eastAsia="zh-CN"/>
        </w:rPr>
        <w:t>6.4.7</w:t>
      </w:r>
      <w:r>
        <w:rPr>
          <w:rFonts w:hint="eastAsia" w:ascii="Times New Roman" w:hAnsi="Times New Roman" w:eastAsia="宋体" w:cs="Times New Roman"/>
          <w:b w:val="0"/>
          <w:bCs w:val="0"/>
          <w:color w:val="000000"/>
          <w:kern w:val="44"/>
          <w:szCs w:val="21"/>
          <w:lang w:val="en-US" w:eastAsia="zh-CN"/>
        </w:rPr>
        <w:t>路面铺筑质量除符合本技术标准规定外，还应符合《城镇道路工程施工与质量验收规范》CJJ1第8.5.1条的要求。</w:t>
      </w:r>
    </w:p>
    <w:p>
      <w:pPr>
        <w:pStyle w:val="23"/>
        <w:widowControl/>
        <w:rPr>
          <w:rFonts w:hint="eastAsia" w:ascii="Times New Roman" w:hAnsi="Times New Roman" w:eastAsia="宋体" w:cs="Times New Roman"/>
          <w:sz w:val="28"/>
          <w:szCs w:val="28"/>
          <w:lang w:val="en-US" w:eastAsia="zh-CN"/>
        </w:rPr>
      </w:pPr>
      <w:bookmarkStart w:id="58" w:name="_Toc9862"/>
      <w:r>
        <w:rPr>
          <w:rFonts w:hint="eastAsia" w:ascii="Times New Roman" w:hAnsi="Times New Roman" w:eastAsia="宋体" w:cs="Times New Roman"/>
          <w:sz w:val="28"/>
          <w:szCs w:val="28"/>
          <w:lang w:val="en-US" w:eastAsia="zh-CN"/>
        </w:rPr>
        <w:t>9</w:t>
      </w:r>
      <w:r>
        <w:rPr>
          <w:rFonts w:hint="eastAsia" w:ascii="宋体" w:hAnsi="宋体" w:eastAsia="宋体" w:cs="宋体"/>
          <w:b w:val="0"/>
          <w:bCs w:val="0"/>
          <w:sz w:val="28"/>
          <w:szCs w:val="28"/>
          <w:lang w:val="en-US" w:eastAsia="zh-CN"/>
        </w:rPr>
        <w:t>检查井盖病害判定及修复</w:t>
      </w:r>
      <w:bookmarkEnd w:id="58"/>
    </w:p>
    <w:p>
      <w:pPr>
        <w:pStyle w:val="23"/>
        <w:widowControl/>
        <w:jc w:val="left"/>
        <w:rPr>
          <w:rFonts w:hint="eastAsia" w:ascii="黑体" w:hAnsi="黑体" w:cs="黑体"/>
          <w:sz w:val="21"/>
          <w:szCs w:val="21"/>
          <w:lang w:eastAsia="zh-CN"/>
        </w:rPr>
      </w:pPr>
      <w:bookmarkStart w:id="59" w:name="_Toc19280"/>
      <w:r>
        <w:rPr>
          <w:rFonts w:hint="eastAsia" w:ascii="黑体" w:hAnsi="黑体" w:cs="黑体"/>
          <w:sz w:val="21"/>
          <w:szCs w:val="21"/>
          <w:lang w:val="en-US" w:eastAsia="zh-CN"/>
        </w:rPr>
        <w:t>9</w:t>
      </w:r>
      <w:r>
        <w:rPr>
          <w:rFonts w:hint="eastAsia" w:ascii="黑体" w:hAnsi="黑体" w:cs="黑体"/>
          <w:sz w:val="21"/>
          <w:szCs w:val="21"/>
        </w:rPr>
        <w:t xml:space="preserve">.1 </w:t>
      </w:r>
      <w:r>
        <w:rPr>
          <w:rFonts w:hint="eastAsia" w:ascii="黑体" w:hAnsi="黑体" w:cs="黑体"/>
          <w:sz w:val="21"/>
          <w:szCs w:val="21"/>
          <w:lang w:eastAsia="zh-CN"/>
        </w:rPr>
        <w:t>检查井盖病害判定及修复流程</w:t>
      </w:r>
      <w:bookmarkEnd w:id="59"/>
    </w:p>
    <w:p>
      <w:pPr>
        <w:snapToGrid w:val="0"/>
        <w:spacing w:line="360" w:lineRule="auto"/>
        <w:ind w:left="1" w:firstLine="422" w:firstLineChars="200"/>
        <w:rPr>
          <w:rFonts w:hint="eastAsia" w:ascii="黑体" w:hAnsi="黑体" w:eastAsia="黑体" w:cs="黑体"/>
          <w:b/>
          <w:bCs/>
          <w:color w:val="000000"/>
          <w:kern w:val="44"/>
          <w:szCs w:val="21"/>
          <w:lang w:val="en-US" w:eastAsia="zh-CN"/>
        </w:rPr>
      </w:pPr>
      <w:r>
        <w:rPr>
          <w:rFonts w:hint="eastAsia" w:ascii="黑体" w:hAnsi="黑体" w:eastAsia="黑体" w:cs="黑体"/>
          <w:b/>
          <w:bCs/>
          <w:color w:val="000000"/>
          <w:kern w:val="44"/>
          <w:szCs w:val="21"/>
          <w:lang w:val="en-US" w:eastAsia="zh-CN"/>
        </w:rPr>
        <w:t>9.1.1</w:t>
      </w:r>
      <w:r>
        <w:rPr>
          <w:rFonts w:hint="eastAsia" w:asciiTheme="minorEastAsia" w:hAnsiTheme="minorEastAsia" w:eastAsiaTheme="minorEastAsia" w:cstheme="minorEastAsia"/>
          <w:szCs w:val="21"/>
          <w:lang w:val="en-US" w:eastAsia="zh-CN"/>
        </w:rPr>
        <w:t>检查井盖病害判定及修复流程按照如图9.1.1 所示。</w:t>
      </w:r>
    </w:p>
    <w:p>
      <w:pPr>
        <w:snapToGrid w:val="0"/>
        <w:spacing w:line="360" w:lineRule="auto"/>
        <w:ind w:left="1" w:firstLine="422" w:firstLineChars="200"/>
        <w:jc w:val="left"/>
        <w:rPr>
          <w:rFonts w:hint="eastAsia" w:ascii="黑体" w:hAnsi="黑体" w:eastAsia="黑体" w:cs="黑体"/>
          <w:b/>
          <w:bCs/>
          <w:color w:val="000000"/>
          <w:kern w:val="44"/>
          <w:szCs w:val="21"/>
          <w:lang w:eastAsia="zh-CN"/>
        </w:rPr>
      </w:pPr>
      <w:r>
        <w:rPr>
          <w:rFonts w:hint="eastAsia" w:ascii="黑体" w:hAnsi="黑体" w:eastAsia="黑体" w:cs="黑体"/>
          <w:b/>
          <w:bCs/>
          <w:color w:val="000000"/>
          <w:kern w:val="44"/>
          <w:szCs w:val="21"/>
          <w:lang w:eastAsia="zh-CN"/>
        </w:rPr>
        <w:drawing>
          <wp:inline distT="0" distB="0" distL="114300" distR="114300">
            <wp:extent cx="4358005" cy="1816735"/>
            <wp:effectExtent l="0" t="0" r="0" b="0"/>
            <wp:docPr id="21" name="ECB019B1-382A-4266-B25C-5B523AA43C14-1"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ECB019B1-382A-4266-B25C-5B523AA43C14-1" descr="wps"/>
                    <pic:cNvPicPr>
                      <a:picLocks noChangeAspect="1"/>
                    </pic:cNvPicPr>
                  </pic:nvPicPr>
                  <pic:blipFill>
                    <a:blip r:embed="rId30"/>
                    <a:stretch>
                      <a:fillRect/>
                    </a:stretch>
                  </pic:blipFill>
                  <pic:spPr>
                    <a:xfrm>
                      <a:off x="0" y="0"/>
                      <a:ext cx="4358005" cy="181673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b w:val="0"/>
          <w:bCs w:val="0"/>
          <w:color w:val="000000"/>
          <w:kern w:val="44"/>
          <w:szCs w:val="21"/>
          <w:lang w:val="en-US" w:eastAsia="zh-CN"/>
        </w:rPr>
      </w:pPr>
      <w:r>
        <w:rPr>
          <w:rFonts w:hint="eastAsia" w:cs="Times New Roman"/>
          <w:b w:val="0"/>
          <w:bCs w:val="0"/>
          <w:color w:val="000000"/>
          <w:kern w:val="44"/>
          <w:szCs w:val="21"/>
          <w:lang w:val="en-US" w:eastAsia="zh-CN"/>
        </w:rPr>
        <w:t>图9.1.1</w:t>
      </w:r>
    </w:p>
    <w:p>
      <w:pPr>
        <w:snapToGrid w:val="0"/>
        <w:spacing w:line="360" w:lineRule="auto"/>
        <w:ind w:left="1" w:firstLine="422" w:firstLineChars="200"/>
        <w:rPr>
          <w:rFonts w:asciiTheme="minorEastAsia" w:hAnsiTheme="minorEastAsia" w:eastAsiaTheme="minorEastAsia" w:cstheme="minorEastAsia"/>
          <w:szCs w:val="21"/>
        </w:rPr>
      </w:pPr>
      <w:r>
        <w:rPr>
          <w:rFonts w:hint="eastAsia" w:ascii="黑体" w:hAnsi="黑体" w:eastAsia="黑体" w:cs="黑体"/>
          <w:b/>
          <w:bCs/>
          <w:color w:val="000000"/>
          <w:kern w:val="44"/>
          <w:szCs w:val="21"/>
          <w:lang w:val="en-US" w:eastAsia="zh-CN"/>
        </w:rPr>
        <w:t>9</w:t>
      </w:r>
      <w:r>
        <w:rPr>
          <w:rFonts w:hint="eastAsia" w:ascii="黑体" w:hAnsi="黑体" w:eastAsia="黑体" w:cs="黑体"/>
          <w:b/>
          <w:bCs/>
          <w:color w:val="000000"/>
          <w:kern w:val="44"/>
          <w:szCs w:val="21"/>
        </w:rPr>
        <w:t>.</w:t>
      </w:r>
      <w:r>
        <w:rPr>
          <w:rFonts w:hint="eastAsia" w:ascii="黑体" w:hAnsi="黑体" w:eastAsia="黑体" w:cs="黑体"/>
          <w:b/>
          <w:bCs/>
          <w:color w:val="000000"/>
          <w:kern w:val="44"/>
          <w:szCs w:val="21"/>
          <w:lang w:val="en-US" w:eastAsia="zh-CN"/>
        </w:rPr>
        <w:t>2</w:t>
      </w:r>
      <w:r>
        <w:rPr>
          <w:rFonts w:hint="eastAsia" w:ascii="黑体" w:hAnsi="黑体" w:eastAsia="黑体" w:cs="黑体"/>
          <w:b/>
          <w:bCs/>
          <w:color w:val="000000"/>
          <w:kern w:val="44"/>
          <w:szCs w:val="21"/>
        </w:rPr>
        <w:t xml:space="preserve"> </w:t>
      </w:r>
      <w:r>
        <w:rPr>
          <w:rFonts w:hint="eastAsia" w:asciiTheme="minorEastAsia" w:hAnsiTheme="minorEastAsia" w:eastAsiaTheme="minorEastAsia" w:cstheme="minorEastAsia"/>
          <w:szCs w:val="21"/>
        </w:rPr>
        <w:t>应每月对检查井盖进行一次例行检查，检查内容除应符合《城镇排水管渠与泵站维护技术规程》CJJ68 的有关规定外，还应检查以下项目：</w:t>
      </w:r>
    </w:p>
    <w:p>
      <w:pPr>
        <w:snapToGrid w:val="0"/>
        <w:spacing w:line="360" w:lineRule="auto"/>
        <w:ind w:left="1" w:firstLine="840" w:firstLineChars="4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——井盖开启、关闭是否顺畅；</w:t>
      </w:r>
    </w:p>
    <w:p>
      <w:pPr>
        <w:snapToGrid w:val="0"/>
        <w:spacing w:line="360" w:lineRule="auto"/>
        <w:ind w:left="1" w:firstLine="840" w:firstLineChars="4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——盖板是否松脱；</w:t>
      </w:r>
    </w:p>
    <w:p>
      <w:pPr>
        <w:snapToGrid w:val="0"/>
        <w:spacing w:line="360" w:lineRule="auto"/>
        <w:ind w:left="1" w:firstLine="840" w:firstLineChars="4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——弹性垫圈是否磨损、断裂、永久变形或脱落；</w:t>
      </w:r>
    </w:p>
    <w:p>
      <w:pPr>
        <w:snapToGrid w:val="0"/>
        <w:spacing w:line="360" w:lineRule="auto"/>
        <w:ind w:left="1" w:firstLine="840" w:firstLineChars="4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——当行车经过时有无跳动或响声；</w:t>
      </w:r>
    </w:p>
    <w:p>
      <w:pPr>
        <w:snapToGrid w:val="0"/>
        <w:spacing w:line="360" w:lineRule="auto"/>
        <w:ind w:left="1" w:firstLine="840" w:firstLineChars="4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——盖板、盖座是否变形，是否闭合平整，有无下沉或凸起；</w:t>
      </w:r>
    </w:p>
    <w:p>
      <w:pPr>
        <w:snapToGrid w:val="0"/>
        <w:spacing w:line="360" w:lineRule="auto"/>
        <w:ind w:left="1" w:firstLine="840" w:firstLineChars="4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——盖板的弹性锁紧结构是否有效工作，盖板有无晃动。</w:t>
      </w:r>
    </w:p>
    <w:p>
      <w:pPr>
        <w:snapToGrid w:val="0"/>
        <w:spacing w:line="360" w:lineRule="auto"/>
        <w:ind w:left="1" w:firstLine="422" w:firstLineChars="200"/>
        <w:rPr>
          <w:rFonts w:asciiTheme="minorEastAsia" w:hAnsiTheme="minorEastAsia" w:eastAsiaTheme="minorEastAsia" w:cstheme="minorEastAsia"/>
          <w:szCs w:val="21"/>
        </w:rPr>
      </w:pPr>
      <w:r>
        <w:rPr>
          <w:rFonts w:hint="eastAsia" w:ascii="黑体" w:hAnsi="黑体" w:eastAsia="黑体" w:cs="黑体"/>
          <w:b/>
          <w:bCs/>
          <w:color w:val="000000"/>
          <w:kern w:val="44"/>
          <w:szCs w:val="21"/>
          <w:lang w:val="en-US" w:eastAsia="zh-CN"/>
        </w:rPr>
        <w:t>9</w:t>
      </w:r>
      <w:r>
        <w:rPr>
          <w:rFonts w:hint="eastAsia" w:ascii="黑体" w:hAnsi="黑体" w:eastAsia="黑体" w:cs="黑体"/>
          <w:b/>
          <w:bCs/>
          <w:color w:val="000000"/>
          <w:kern w:val="44"/>
          <w:szCs w:val="21"/>
        </w:rPr>
        <w:t>.</w:t>
      </w:r>
      <w:r>
        <w:rPr>
          <w:rFonts w:hint="eastAsia" w:ascii="黑体" w:hAnsi="黑体" w:eastAsia="黑体" w:cs="黑体"/>
          <w:b/>
          <w:bCs/>
          <w:color w:val="000000"/>
          <w:kern w:val="44"/>
          <w:szCs w:val="21"/>
          <w:lang w:val="en-US" w:eastAsia="zh-CN"/>
        </w:rPr>
        <w:t>3</w:t>
      </w:r>
      <w:r>
        <w:rPr>
          <w:rFonts w:hint="eastAsia" w:ascii="黑体" w:hAnsi="黑体" w:eastAsia="黑体" w:cs="黑体"/>
          <w:b/>
          <w:bCs/>
          <w:color w:val="000000"/>
          <w:kern w:val="44"/>
          <w:szCs w:val="21"/>
        </w:rPr>
        <w:t xml:space="preserve"> </w:t>
      </w:r>
      <w:r>
        <w:rPr>
          <w:rFonts w:hint="eastAsia" w:asciiTheme="minorEastAsia" w:hAnsiTheme="minorEastAsia" w:eastAsiaTheme="minorEastAsia" w:cstheme="minorEastAsia"/>
          <w:szCs w:val="21"/>
        </w:rPr>
        <w:t>当井盖发出噪音时，应检查分析其原因，并相应进行维修或更换。具体如下：</w:t>
      </w:r>
    </w:p>
    <w:p>
      <w:pPr>
        <w:snapToGrid w:val="0"/>
        <w:spacing w:line="360" w:lineRule="auto"/>
        <w:ind w:left="1" w:firstLine="840" w:firstLineChars="4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——如弹性垫圈失效，应进行维修或更换；</w:t>
      </w:r>
    </w:p>
    <w:p>
      <w:pPr>
        <w:snapToGrid w:val="0"/>
        <w:spacing w:line="360" w:lineRule="auto"/>
        <w:ind w:left="1" w:firstLine="840" w:firstLineChars="4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——如盖板、盖座变形或损坏、接触面未机加工平整，应进行更换；</w:t>
      </w:r>
    </w:p>
    <w:p>
      <w:pPr>
        <w:snapToGrid w:val="0"/>
        <w:spacing w:line="360" w:lineRule="auto"/>
        <w:ind w:left="1" w:firstLine="840" w:firstLineChars="4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——如弹性锁紧结构变形，应进行维修或更换。</w:t>
      </w:r>
    </w:p>
    <w:p>
      <w:pPr>
        <w:snapToGrid w:val="0"/>
        <w:spacing w:line="360" w:lineRule="auto"/>
        <w:ind w:left="1" w:firstLine="422" w:firstLineChars="200"/>
        <w:rPr>
          <w:rFonts w:asciiTheme="minorEastAsia" w:hAnsiTheme="minorEastAsia" w:eastAsiaTheme="minorEastAsia" w:cstheme="minorEastAsia"/>
          <w:szCs w:val="21"/>
        </w:rPr>
      </w:pPr>
      <w:r>
        <w:rPr>
          <w:rFonts w:hint="eastAsia" w:ascii="黑体" w:hAnsi="黑体" w:eastAsia="黑体" w:cs="黑体"/>
          <w:b/>
          <w:bCs/>
          <w:color w:val="000000"/>
          <w:kern w:val="44"/>
          <w:szCs w:val="21"/>
          <w:lang w:val="en-US" w:eastAsia="zh-CN"/>
        </w:rPr>
        <w:t>9</w:t>
      </w:r>
      <w:r>
        <w:rPr>
          <w:rFonts w:hint="eastAsia" w:ascii="黑体" w:hAnsi="黑体" w:eastAsia="黑体" w:cs="黑体"/>
          <w:b/>
          <w:bCs/>
          <w:color w:val="000000"/>
          <w:kern w:val="44"/>
          <w:szCs w:val="21"/>
        </w:rPr>
        <w:t>.</w:t>
      </w:r>
      <w:r>
        <w:rPr>
          <w:rFonts w:hint="eastAsia" w:ascii="黑体" w:hAnsi="黑体" w:eastAsia="黑体" w:cs="黑体"/>
          <w:b/>
          <w:bCs/>
          <w:color w:val="000000"/>
          <w:kern w:val="44"/>
          <w:szCs w:val="21"/>
          <w:lang w:val="en-US" w:eastAsia="zh-CN"/>
        </w:rPr>
        <w:t>4</w:t>
      </w:r>
      <w:r>
        <w:rPr>
          <w:rFonts w:hint="eastAsia" w:ascii="黑体" w:hAnsi="黑体" w:eastAsia="黑体" w:cs="黑体"/>
          <w:b/>
          <w:bCs/>
          <w:color w:val="000000"/>
          <w:kern w:val="44"/>
          <w:szCs w:val="21"/>
        </w:rPr>
        <w:t xml:space="preserve"> </w:t>
      </w:r>
      <w:r>
        <w:rPr>
          <w:rFonts w:hint="eastAsia" w:asciiTheme="minorEastAsia" w:hAnsiTheme="minorEastAsia" w:eastAsiaTheme="minorEastAsia" w:cstheme="minorEastAsia"/>
          <w:szCs w:val="21"/>
        </w:rPr>
        <w:t>当井盖沉陷或突起超过 3mm 时，应进行相应的升井或降井处理，维修平整。</w:t>
      </w:r>
    </w:p>
    <w:p>
      <w:pPr>
        <w:snapToGrid w:val="0"/>
        <w:spacing w:line="360" w:lineRule="auto"/>
        <w:ind w:left="1" w:firstLine="422" w:firstLineChars="200"/>
        <w:rPr>
          <w:rFonts w:asciiTheme="minorEastAsia" w:hAnsiTheme="minorEastAsia" w:eastAsiaTheme="minorEastAsia" w:cstheme="minorEastAsia"/>
          <w:szCs w:val="21"/>
        </w:rPr>
      </w:pPr>
      <w:r>
        <w:rPr>
          <w:rFonts w:hint="eastAsia" w:ascii="黑体" w:hAnsi="黑体" w:eastAsia="黑体" w:cs="黑体"/>
          <w:b/>
          <w:bCs/>
          <w:color w:val="000000"/>
          <w:kern w:val="44"/>
          <w:szCs w:val="21"/>
          <w:lang w:val="en-US" w:eastAsia="zh-CN"/>
        </w:rPr>
        <w:t>9</w:t>
      </w:r>
      <w:r>
        <w:rPr>
          <w:rFonts w:hint="eastAsia" w:ascii="黑体" w:hAnsi="黑体" w:eastAsia="黑体" w:cs="黑体"/>
          <w:b/>
          <w:bCs/>
          <w:color w:val="000000"/>
          <w:kern w:val="44"/>
          <w:szCs w:val="21"/>
        </w:rPr>
        <w:t>.</w:t>
      </w:r>
      <w:r>
        <w:rPr>
          <w:rFonts w:hint="eastAsia" w:ascii="黑体" w:hAnsi="黑体" w:eastAsia="黑体" w:cs="黑体"/>
          <w:b/>
          <w:bCs/>
          <w:color w:val="000000"/>
          <w:kern w:val="44"/>
          <w:szCs w:val="21"/>
          <w:lang w:val="en-US" w:eastAsia="zh-CN"/>
        </w:rPr>
        <w:t>5</w:t>
      </w:r>
      <w:r>
        <w:rPr>
          <w:rFonts w:hint="eastAsia" w:ascii="黑体" w:hAnsi="黑体" w:eastAsia="黑体" w:cs="黑体"/>
          <w:b/>
          <w:bCs/>
          <w:color w:val="000000"/>
          <w:kern w:val="44"/>
          <w:szCs w:val="21"/>
        </w:rPr>
        <w:t xml:space="preserve"> </w:t>
      </w:r>
      <w:r>
        <w:rPr>
          <w:rFonts w:hint="eastAsia" w:asciiTheme="minorEastAsia" w:hAnsiTheme="minorEastAsia" w:eastAsiaTheme="minorEastAsia" w:cstheme="minorEastAsia"/>
          <w:szCs w:val="21"/>
        </w:rPr>
        <w:t>路面上的井盖设施，应安装牢固并保持与路面平顺相接。当检查井及其周边路面 1.5m×1.5m 范围内出现沉陷或突起时，应立即维修整平。</w:t>
      </w:r>
    </w:p>
    <w:p>
      <w:pPr>
        <w:snapToGrid w:val="0"/>
        <w:spacing w:line="360" w:lineRule="auto"/>
        <w:ind w:left="1"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经常性巡查或例行检查中，当发现井盖缺失或损坏后，必须及时安放确保安全的护栏和警示标志，并应在 6h 内修复。</w:t>
      </w:r>
    </w:p>
    <w:p>
      <w:pPr>
        <w:pStyle w:val="23"/>
        <w:widowControl/>
        <w:rPr>
          <w:rFonts w:hint="eastAsia" w:ascii="Times New Roman" w:hAnsi="Times New Roman" w:eastAsia="宋体" w:cs="Times New Roman"/>
          <w:sz w:val="28"/>
          <w:szCs w:val="28"/>
          <w:lang w:val="en-US" w:eastAsia="zh-CN"/>
        </w:rPr>
      </w:pPr>
      <w:bookmarkStart w:id="60" w:name="_Toc20492"/>
      <w:bookmarkStart w:id="61" w:name="_Toc18126"/>
      <w:r>
        <w:rPr>
          <w:rFonts w:hint="eastAsia" w:ascii="Times New Roman" w:hAnsi="Times New Roman" w:eastAsia="宋体" w:cs="Times New Roman"/>
          <w:sz w:val="28"/>
          <w:szCs w:val="28"/>
          <w:lang w:val="en-US" w:eastAsia="zh-CN"/>
        </w:rPr>
        <w:t>10</w:t>
      </w:r>
      <w:r>
        <w:rPr>
          <w:rFonts w:hint="eastAsia" w:ascii="宋体" w:hAnsi="宋体" w:eastAsia="宋体" w:cs="宋体"/>
          <w:b w:val="0"/>
          <w:bCs w:val="0"/>
          <w:sz w:val="28"/>
          <w:szCs w:val="28"/>
          <w:lang w:val="en-US" w:eastAsia="zh-CN"/>
        </w:rPr>
        <w:t>信息化建设</w:t>
      </w:r>
      <w:bookmarkEnd w:id="60"/>
      <w:bookmarkEnd w:id="61"/>
    </w:p>
    <w:p>
      <w:pPr>
        <w:snapToGrid w:val="0"/>
        <w:spacing w:line="360" w:lineRule="auto"/>
        <w:ind w:left="1" w:firstLine="422" w:firstLineChars="200"/>
        <w:rPr>
          <w:rFonts w:asciiTheme="minorEastAsia" w:hAnsiTheme="minorEastAsia" w:eastAsiaTheme="minorEastAsia" w:cstheme="minorEastAsia"/>
          <w:szCs w:val="21"/>
        </w:rPr>
      </w:pPr>
      <w:r>
        <w:rPr>
          <w:rFonts w:hint="eastAsia" w:ascii="黑体" w:hAnsi="黑体" w:eastAsia="黑体" w:cs="黑体"/>
          <w:b/>
          <w:bCs/>
          <w:color w:val="000000"/>
          <w:kern w:val="44"/>
          <w:szCs w:val="21"/>
          <w:lang w:val="en-US" w:eastAsia="zh-CN"/>
        </w:rPr>
        <w:t>10</w:t>
      </w:r>
      <w:r>
        <w:rPr>
          <w:rFonts w:hint="eastAsia" w:ascii="黑体" w:hAnsi="黑体" w:eastAsia="黑体" w:cs="黑体"/>
          <w:b/>
          <w:bCs/>
          <w:color w:val="000000"/>
          <w:kern w:val="44"/>
          <w:szCs w:val="21"/>
        </w:rPr>
        <w:t>.</w:t>
      </w:r>
      <w:r>
        <w:rPr>
          <w:rFonts w:hint="eastAsia" w:ascii="黑体" w:hAnsi="黑体" w:eastAsia="黑体" w:cs="黑体"/>
          <w:b/>
          <w:bCs/>
          <w:color w:val="000000"/>
          <w:kern w:val="44"/>
          <w:szCs w:val="21"/>
          <w:lang w:val="en-US" w:eastAsia="zh-CN"/>
        </w:rPr>
        <w:t>1</w:t>
      </w:r>
      <w:r>
        <w:rPr>
          <w:rFonts w:hint="eastAsia" w:ascii="黑体" w:hAnsi="黑体" w:eastAsia="黑体" w:cs="黑体"/>
          <w:b/>
          <w:bCs/>
          <w:color w:val="000000"/>
          <w:kern w:val="44"/>
          <w:szCs w:val="21"/>
        </w:rPr>
        <w:t xml:space="preserve"> </w:t>
      </w:r>
      <w:r>
        <w:rPr>
          <w:rFonts w:hint="eastAsia" w:asciiTheme="minorEastAsia" w:hAnsiTheme="minorEastAsia" w:eastAsiaTheme="minorEastAsia" w:cstheme="minorEastAsia"/>
          <w:szCs w:val="21"/>
          <w:lang w:eastAsia="zh-CN"/>
        </w:rPr>
        <w:t>应配合检查井盖的建设同步建立井盖管理平台。</w:t>
      </w:r>
    </w:p>
    <w:p>
      <w:pPr>
        <w:snapToGrid w:val="0"/>
        <w:spacing w:line="360" w:lineRule="auto"/>
        <w:ind w:left="1" w:firstLine="422" w:firstLineChars="200"/>
        <w:rPr>
          <w:rFonts w:hint="eastAsia" w:asciiTheme="minorEastAsia" w:hAnsiTheme="minorEastAsia" w:eastAsiaTheme="minorEastAsia" w:cstheme="minorEastAsia"/>
          <w:szCs w:val="21"/>
          <w:lang w:eastAsia="zh-CN"/>
        </w:rPr>
      </w:pPr>
      <w:r>
        <w:rPr>
          <w:rFonts w:hint="eastAsia" w:ascii="黑体" w:hAnsi="黑体" w:eastAsia="黑体" w:cs="黑体"/>
          <w:b/>
          <w:bCs/>
          <w:color w:val="000000"/>
          <w:kern w:val="44"/>
          <w:szCs w:val="21"/>
          <w:lang w:val="en-US" w:eastAsia="zh-CN"/>
        </w:rPr>
        <w:t>10</w:t>
      </w:r>
      <w:r>
        <w:rPr>
          <w:rFonts w:hint="eastAsia" w:ascii="黑体" w:hAnsi="黑体" w:eastAsia="黑体" w:cs="黑体"/>
          <w:b/>
          <w:bCs/>
          <w:color w:val="000000"/>
          <w:kern w:val="44"/>
          <w:szCs w:val="21"/>
        </w:rPr>
        <w:t>.</w:t>
      </w:r>
      <w:r>
        <w:rPr>
          <w:rFonts w:hint="eastAsia" w:ascii="黑体" w:hAnsi="黑体" w:eastAsia="黑体" w:cs="黑体"/>
          <w:b/>
          <w:bCs/>
          <w:color w:val="000000"/>
          <w:kern w:val="44"/>
          <w:szCs w:val="21"/>
          <w:lang w:val="en-US" w:eastAsia="zh-CN"/>
        </w:rPr>
        <w:t>2</w:t>
      </w:r>
      <w:r>
        <w:rPr>
          <w:rFonts w:hint="eastAsia" w:ascii="黑体" w:hAnsi="黑体" w:eastAsia="黑体" w:cs="黑体"/>
          <w:b/>
          <w:bCs/>
          <w:color w:val="000000"/>
          <w:kern w:val="44"/>
          <w:szCs w:val="21"/>
        </w:rPr>
        <w:t xml:space="preserve"> </w:t>
      </w:r>
      <w:r>
        <w:rPr>
          <w:rFonts w:hint="eastAsia" w:asciiTheme="minorEastAsia" w:hAnsiTheme="minorEastAsia" w:eastAsiaTheme="minorEastAsia" w:cstheme="minorEastAsia"/>
          <w:szCs w:val="21"/>
          <w:lang w:eastAsia="zh-CN"/>
        </w:rPr>
        <w:t>井盖管理平台应实现以下内容：</w:t>
      </w:r>
    </w:p>
    <w:p>
      <w:pPr>
        <w:snapToGrid w:val="0"/>
        <w:spacing w:line="360" w:lineRule="auto"/>
        <w:ind w:left="1" w:firstLine="420" w:firstLineChars="200"/>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1）实现井盖信息集中管理；</w:t>
      </w:r>
    </w:p>
    <w:p>
      <w:pPr>
        <w:snapToGrid w:val="0"/>
        <w:spacing w:line="360" w:lineRule="auto"/>
        <w:ind w:left="1" w:firstLine="420" w:firstLineChars="200"/>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2）解决井盖权属问题；</w:t>
      </w:r>
    </w:p>
    <w:p>
      <w:pPr>
        <w:snapToGrid w:val="0"/>
        <w:spacing w:line="360" w:lineRule="auto"/>
        <w:ind w:left="1" w:firstLine="420" w:firstLineChars="200"/>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3）协调不同井盖权属单位对问题的协调、跟踪与处置；</w:t>
      </w:r>
    </w:p>
    <w:p>
      <w:pPr>
        <w:snapToGrid w:val="0"/>
        <w:spacing w:line="360" w:lineRule="auto"/>
        <w:ind w:left="1" w:firstLine="420" w:firstLineChars="200"/>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4）实现常态化定期巡检的考勤；</w:t>
      </w:r>
    </w:p>
    <w:p>
      <w:pPr>
        <w:snapToGrid w:val="0"/>
        <w:spacing w:line="360" w:lineRule="auto"/>
        <w:ind w:left="1" w:firstLine="420" w:firstLineChars="200"/>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5）建立隐患井盖台账及检修机制；</w:t>
      </w:r>
    </w:p>
    <w:p>
      <w:pPr>
        <w:snapToGrid w:val="0"/>
        <w:spacing w:line="360" w:lineRule="auto"/>
        <w:ind w:left="1" w:firstLine="420" w:firstLineChars="200"/>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6）结合井盖施工与验收管理机制；</w:t>
      </w:r>
    </w:p>
    <w:p>
      <w:pPr>
        <w:snapToGrid w:val="0"/>
        <w:spacing w:line="360" w:lineRule="auto"/>
        <w:ind w:left="1" w:firstLine="420" w:firstLineChars="200"/>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7）助力行业考核，辅助行业主管部门督促通报；</w:t>
      </w:r>
    </w:p>
    <w:p>
      <w:pPr>
        <w:snapToGrid w:val="0"/>
        <w:spacing w:line="360" w:lineRule="auto"/>
        <w:ind w:left="1" w:firstLine="420" w:firstLineChars="200"/>
      </w:pPr>
      <w:r>
        <w:rPr>
          <w:rFonts w:hint="eastAsia" w:asciiTheme="minorEastAsia" w:hAnsiTheme="minorEastAsia" w:eastAsiaTheme="minorEastAsia" w:cstheme="minorEastAsia"/>
          <w:szCs w:val="21"/>
          <w:lang w:val="en-US" w:eastAsia="zh-CN"/>
        </w:rPr>
        <w:t>8）预留井盖监测数据接入输出接口及预警接口。</w:t>
      </w:r>
    </w:p>
    <w:sectPr>
      <w:footerReference r:id="rId7" w:type="first"/>
      <w:footerReference r:id="rId6" w:type="default"/>
      <w:pgSz w:w="7937" w:h="11509"/>
      <w:pgMar w:top="720" w:right="720" w:bottom="720" w:left="720" w:header="794" w:footer="6" w:gutter="0"/>
      <w:paperSrc/>
      <w:pgBorders>
        <w:top w:val="none" w:sz="0" w:space="0"/>
        <w:left w:val="none" w:sz="0" w:space="0"/>
        <w:bottom w:val="none" w:sz="0" w:space="0"/>
        <w:right w:val="none" w:sz="0" w:space="0"/>
      </w:pgBorders>
      <w:pgNumType w:fmt="decimal" w:start="1"/>
      <w:cols w:space="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Black">
    <w:panose1 w:val="020B0A04020102020204"/>
    <w:charset w:val="00"/>
    <w:family w:val="swiss"/>
    <w:pitch w:val="default"/>
    <w:sig w:usb0="00000287" w:usb1="00000000" w:usb2="00000000" w:usb3="00000000" w:csb0="2000009F" w:csb1="DFD70000"/>
  </w:font>
  <w:font w:name="Calibri Light">
    <w:altName w:val="Calibri"/>
    <w:panose1 w:val="020F0302020204030204"/>
    <w:charset w:val="00"/>
    <w:family w:val="auto"/>
    <w:pitch w:val="default"/>
    <w:sig w:usb0="00000000" w:usb1="00000000" w:usb2="00000009" w:usb3="00000000" w:csb0="200001FF" w:csb1="00000000"/>
  </w:font>
  <w:font w:name="TimesNewRomanPSMT">
    <w:altName w:val="Times New Roman"/>
    <w:panose1 w:val="00000000000000000000"/>
    <w:charset w:val="00"/>
    <w:family w:val="auto"/>
    <w:pitch w:val="default"/>
    <w:sig w:usb0="00000000" w:usb1="00000000" w:usb2="00000000" w:usb3="00000000" w:csb0="00000000" w:csb1="00000000"/>
  </w:font>
  <w:font w:name="仿宋_GB2312">
    <w:altName w:val="仿宋"/>
    <w:panose1 w:val="00000000000000000000"/>
    <w:charset w:val="86"/>
    <w:family w:val="modern"/>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Tiranti Solid LET">
    <w:panose1 w:val="00000000000000000000"/>
    <w:charset w:val="00"/>
    <w:family w:val="auto"/>
    <w:pitch w:val="default"/>
    <w:sig w:usb0="00000000" w:usb1="00000000" w:usb2="00000000" w:usb3="00000000" w:csb0="00000000" w:csb1="00000000"/>
  </w:font>
  <w:font w:name="TechnicLite">
    <w:panose1 w:val="00000400000000000000"/>
    <w:charset w:val="00"/>
    <w:family w:val="auto"/>
    <w:pitch w:val="default"/>
    <w:sig w:usb0="00000000" w:usb1="00000000" w:usb2="00000000" w:usb3="00000000" w:csb0="00000000" w:csb1="00000000"/>
  </w:font>
  <w:font w:name="TechnicBold">
    <w:panose1 w:val="00000400000000000000"/>
    <w:charset w:val="00"/>
    <w:family w:val="auto"/>
    <w:pitch w:val="default"/>
    <w:sig w:usb0="00000000" w:usb1="00000000" w:usb2="00000000" w:usb3="00000000" w:csb0="00000000" w:csb1="00000000"/>
  </w:font>
  <w:font w:name="Symusic">
    <w:panose1 w:val="00000400000000000000"/>
    <w:charset w:val="00"/>
    <w:family w:val="auto"/>
    <w:pitch w:val="default"/>
    <w:sig w:usb0="00000001" w:usb1="00000000" w:usb2="00000000" w:usb3="00000000" w:csb0="000001FF" w:csb1="00000000"/>
  </w:font>
  <w:font w:name="幼圆">
    <w:panose1 w:val="02010509060101010101"/>
    <w:charset w:val="86"/>
    <w:family w:val="auto"/>
    <w:pitch w:val="default"/>
    <w:sig w:usb0="00000001" w:usb1="080E0000" w:usb2="00000000" w:usb3="00000000" w:csb0="00040000" w:csb1="00000000"/>
  </w:font>
  <w:font w:name="BatangChe">
    <w:panose1 w:val="02030609000101010101"/>
    <w:charset w:val="81"/>
    <w:family w:val="auto"/>
    <w:pitch w:val="default"/>
    <w:sig w:usb0="B00002AF" w:usb1="69D77CFB" w:usb2="00000030" w:usb3="00000000" w:csb0="4008009F" w:csb1="DFD70000"/>
  </w:font>
  <w:font w:name="Dotum">
    <w:panose1 w:val="020B0600000101010101"/>
    <w:charset w:val="81"/>
    <w:family w:val="auto"/>
    <w:pitch w:val="default"/>
    <w:sig w:usb0="B00002AF" w:usb1="69D77CFB" w:usb2="00000030" w:usb3="00000000" w:csb0="4008009F" w:csb1="DFD70000"/>
  </w:font>
  <w:font w:name="Malgun Gothic">
    <w:panose1 w:val="020B0503020000020004"/>
    <w:charset w:val="81"/>
    <w:family w:val="auto"/>
    <w:pitch w:val="default"/>
    <w:sig w:usb0="900002AF" w:usb1="01D77CFB" w:usb2="00000012" w:usb3="00000000" w:csb0="00080001" w:csb1="00000000"/>
  </w:font>
  <w:font w:name="MingLiU_HKSCS">
    <w:panose1 w:val="02020500000000000000"/>
    <w:charset w:val="88"/>
    <w:family w:val="auto"/>
    <w:pitch w:val="default"/>
    <w:sig w:usb0="A00002FF" w:usb1="38CFFCFA" w:usb2="00000016" w:usb3="00000000" w:csb0="00100001" w:csb1="00000000"/>
  </w:font>
  <w:font w:name="PMingLiU">
    <w:panose1 w:val="02020500000000000000"/>
    <w:charset w:val="88"/>
    <w:family w:val="auto"/>
    <w:pitch w:val="default"/>
    <w:sig w:usb0="A00002FF" w:usb1="28CFFCFA" w:usb2="00000016" w:usb3="00000000" w:csb0="00100001" w:csb1="00000000"/>
  </w:font>
  <w:font w:name="MS Gothic">
    <w:panose1 w:val="020B0609070205080204"/>
    <w:charset w:val="80"/>
    <w:family w:val="auto"/>
    <w:pitch w:val="default"/>
    <w:sig w:usb0="E00002FF" w:usb1="6AC7FDFB" w:usb2="00000012" w:usb3="00000000" w:csb0="4002009F" w:csb1="DFD7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mF77c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AqZhe+3AIAACQGAAAOAAAAAAAAAAEAIAAAAB8BAABkcnMvZTJvRG9jLnhtbFBLBQYA&#10;AAAABgAGAFkBAABtBg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2C5BF9"/>
    <w:multiLevelType w:val="singleLevel"/>
    <w:tmpl w:val="092C5BF9"/>
    <w:lvl w:ilvl="0" w:tentative="0">
      <w:start w:val="2023"/>
      <w:numFmt w:val="decimal"/>
      <w:suff w:val="nothing"/>
      <w:lvlText w:val="%1-"/>
      <w:lvlJc w:val="left"/>
    </w:lvl>
  </w:abstractNum>
  <w:abstractNum w:abstractNumId="1">
    <w:nsid w:val="1FC91163"/>
    <w:multiLevelType w:val="multilevel"/>
    <w:tmpl w:val="1FC91163"/>
    <w:lvl w:ilvl="0" w:tentative="0">
      <w:start w:val="1"/>
      <w:numFmt w:val="decimal"/>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40"/>
      <w:suff w:val="nothing"/>
      <w:lvlText w:val="%1.%2　"/>
      <w:lvlJc w:val="left"/>
      <w:pPr>
        <w:ind w:left="0" w:firstLine="0"/>
      </w:pPr>
      <w:rPr>
        <w:rFonts w:hint="eastAsia" w:ascii="黑体" w:hAnsi="Times New Roman" w:eastAsia="黑体" w:cs="Times New Roman"/>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709"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
    <w:nsid w:val="426CC2EF"/>
    <w:multiLevelType w:val="singleLevel"/>
    <w:tmpl w:val="426CC2EF"/>
    <w:lvl w:ilvl="0" w:tentative="0">
      <w:start w:val="1"/>
      <w:numFmt w:val="lowerLetter"/>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EzYWQxNWFiNmY5MTY5OWFhZTk2YzBhMjc5ODE2YjkifQ=="/>
  </w:docVars>
  <w:rsids>
    <w:rsidRoot w:val="00172A27"/>
    <w:rsid w:val="00074769"/>
    <w:rsid w:val="000960E0"/>
    <w:rsid w:val="000A540D"/>
    <w:rsid w:val="001D4E56"/>
    <w:rsid w:val="001D6ED5"/>
    <w:rsid w:val="0023376F"/>
    <w:rsid w:val="0052734B"/>
    <w:rsid w:val="005D3B43"/>
    <w:rsid w:val="00792CEF"/>
    <w:rsid w:val="00863B59"/>
    <w:rsid w:val="0098797A"/>
    <w:rsid w:val="00D00607"/>
    <w:rsid w:val="00E645F8"/>
    <w:rsid w:val="00EA611B"/>
    <w:rsid w:val="00FF4E15"/>
    <w:rsid w:val="012664F5"/>
    <w:rsid w:val="01936BFC"/>
    <w:rsid w:val="0399335C"/>
    <w:rsid w:val="03AD30BC"/>
    <w:rsid w:val="043248D0"/>
    <w:rsid w:val="051E4800"/>
    <w:rsid w:val="05CA18E4"/>
    <w:rsid w:val="09E8239D"/>
    <w:rsid w:val="0A11325B"/>
    <w:rsid w:val="0B4E4E83"/>
    <w:rsid w:val="0C651B12"/>
    <w:rsid w:val="0E2529BF"/>
    <w:rsid w:val="0E4D4455"/>
    <w:rsid w:val="0ED41B8F"/>
    <w:rsid w:val="0F852A7C"/>
    <w:rsid w:val="0FEB50A6"/>
    <w:rsid w:val="10E80035"/>
    <w:rsid w:val="115F642C"/>
    <w:rsid w:val="116E59AE"/>
    <w:rsid w:val="11E9665E"/>
    <w:rsid w:val="12CB2154"/>
    <w:rsid w:val="1471495B"/>
    <w:rsid w:val="14B50C7F"/>
    <w:rsid w:val="16995FE0"/>
    <w:rsid w:val="19882909"/>
    <w:rsid w:val="1BB80C29"/>
    <w:rsid w:val="1BD155C0"/>
    <w:rsid w:val="1C33473D"/>
    <w:rsid w:val="1CB24498"/>
    <w:rsid w:val="1CEC7E82"/>
    <w:rsid w:val="1D6C1849"/>
    <w:rsid w:val="1DAE1FF7"/>
    <w:rsid w:val="1DC47FC2"/>
    <w:rsid w:val="20100C3B"/>
    <w:rsid w:val="2230677E"/>
    <w:rsid w:val="224E135E"/>
    <w:rsid w:val="22F844BF"/>
    <w:rsid w:val="232346AE"/>
    <w:rsid w:val="2509430B"/>
    <w:rsid w:val="257C6AEB"/>
    <w:rsid w:val="27456D50"/>
    <w:rsid w:val="285110E1"/>
    <w:rsid w:val="28886DFA"/>
    <w:rsid w:val="289E62E0"/>
    <w:rsid w:val="2A3F5AD3"/>
    <w:rsid w:val="2B4F2C65"/>
    <w:rsid w:val="2BD61293"/>
    <w:rsid w:val="2E8D0E22"/>
    <w:rsid w:val="2F402D01"/>
    <w:rsid w:val="2F454602"/>
    <w:rsid w:val="2F504C72"/>
    <w:rsid w:val="2F591C5A"/>
    <w:rsid w:val="2F634076"/>
    <w:rsid w:val="30633E8C"/>
    <w:rsid w:val="34DE5672"/>
    <w:rsid w:val="354D51B9"/>
    <w:rsid w:val="369D7A60"/>
    <w:rsid w:val="37A87E03"/>
    <w:rsid w:val="3997281A"/>
    <w:rsid w:val="39F158D5"/>
    <w:rsid w:val="3A137828"/>
    <w:rsid w:val="3AF32D83"/>
    <w:rsid w:val="3B2B5C96"/>
    <w:rsid w:val="3F790299"/>
    <w:rsid w:val="3FEE6892"/>
    <w:rsid w:val="3FEF2638"/>
    <w:rsid w:val="42DE627D"/>
    <w:rsid w:val="43144B70"/>
    <w:rsid w:val="43674052"/>
    <w:rsid w:val="43AC6A00"/>
    <w:rsid w:val="44093461"/>
    <w:rsid w:val="445E1E36"/>
    <w:rsid w:val="452B4224"/>
    <w:rsid w:val="48CF2330"/>
    <w:rsid w:val="48D01A8D"/>
    <w:rsid w:val="4A4200BE"/>
    <w:rsid w:val="4B6070F0"/>
    <w:rsid w:val="4BF00D81"/>
    <w:rsid w:val="4C6421E8"/>
    <w:rsid w:val="4D7539A2"/>
    <w:rsid w:val="4D8A1EBB"/>
    <w:rsid w:val="4E1C7704"/>
    <w:rsid w:val="4EB35D4B"/>
    <w:rsid w:val="4F720858"/>
    <w:rsid w:val="4FB44DF7"/>
    <w:rsid w:val="51E565B3"/>
    <w:rsid w:val="523F04E8"/>
    <w:rsid w:val="54D32D8B"/>
    <w:rsid w:val="54E044BC"/>
    <w:rsid w:val="55302279"/>
    <w:rsid w:val="56DF257D"/>
    <w:rsid w:val="57992CCB"/>
    <w:rsid w:val="58322B77"/>
    <w:rsid w:val="583A5FD1"/>
    <w:rsid w:val="58A47FA8"/>
    <w:rsid w:val="5938749D"/>
    <w:rsid w:val="5AA363B9"/>
    <w:rsid w:val="5ADD1657"/>
    <w:rsid w:val="5B6E68F5"/>
    <w:rsid w:val="5BB76465"/>
    <w:rsid w:val="5C1E5FB0"/>
    <w:rsid w:val="5C4E4E76"/>
    <w:rsid w:val="5C762D56"/>
    <w:rsid w:val="5CDB698C"/>
    <w:rsid w:val="5DD21711"/>
    <w:rsid w:val="5E182E4F"/>
    <w:rsid w:val="5E343D6A"/>
    <w:rsid w:val="5F2B398C"/>
    <w:rsid w:val="5F807B3B"/>
    <w:rsid w:val="60076E1F"/>
    <w:rsid w:val="603B5A46"/>
    <w:rsid w:val="60781236"/>
    <w:rsid w:val="61B97E09"/>
    <w:rsid w:val="61DA519C"/>
    <w:rsid w:val="6246625E"/>
    <w:rsid w:val="62FB1728"/>
    <w:rsid w:val="633B4A39"/>
    <w:rsid w:val="636675CE"/>
    <w:rsid w:val="640C668B"/>
    <w:rsid w:val="64713AA2"/>
    <w:rsid w:val="6473454F"/>
    <w:rsid w:val="647842D9"/>
    <w:rsid w:val="652B0A44"/>
    <w:rsid w:val="655A5D12"/>
    <w:rsid w:val="6771070F"/>
    <w:rsid w:val="68080D01"/>
    <w:rsid w:val="6AAB2B20"/>
    <w:rsid w:val="6C887B44"/>
    <w:rsid w:val="6CB178C1"/>
    <w:rsid w:val="6E1F1EEC"/>
    <w:rsid w:val="6E645FA5"/>
    <w:rsid w:val="6E8454DF"/>
    <w:rsid w:val="6F62464F"/>
    <w:rsid w:val="6F9B379B"/>
    <w:rsid w:val="70615E19"/>
    <w:rsid w:val="71F44815"/>
    <w:rsid w:val="755177B0"/>
    <w:rsid w:val="7553692E"/>
    <w:rsid w:val="760A3B5A"/>
    <w:rsid w:val="77D9612A"/>
    <w:rsid w:val="77F50DEB"/>
    <w:rsid w:val="78844E90"/>
    <w:rsid w:val="78A92AF3"/>
    <w:rsid w:val="78AF0B3B"/>
    <w:rsid w:val="78D62ACF"/>
    <w:rsid w:val="78ED4264"/>
    <w:rsid w:val="7A3A0AA7"/>
    <w:rsid w:val="7A443794"/>
    <w:rsid w:val="7EF60B96"/>
    <w:rsid w:val="7F1336FE"/>
    <w:rsid w:val="7F2B366F"/>
    <w:rsid w:val="7F7548B1"/>
    <w:rsid w:val="7FF444A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1"/>
    <w:qFormat/>
    <w:uiPriority w:val="0"/>
    <w:pPr>
      <w:keepNext/>
      <w:keepLines/>
      <w:spacing w:line="576" w:lineRule="auto"/>
      <w:jc w:val="left"/>
      <w:outlineLvl w:val="0"/>
    </w:pPr>
    <w:rPr>
      <w:rFonts w:ascii="Arial Black" w:hAnsi="Arial Black" w:eastAsia="黑体"/>
      <w:b/>
      <w:kern w:val="44"/>
    </w:rPr>
  </w:style>
  <w:style w:type="paragraph" w:styleId="3">
    <w:name w:val="heading 2"/>
    <w:basedOn w:val="1"/>
    <w:next w:val="1"/>
    <w:link w:val="22"/>
    <w:unhideWhenUsed/>
    <w:qFormat/>
    <w:uiPriority w:val="0"/>
    <w:pPr>
      <w:keepNext/>
      <w:keepLines/>
      <w:spacing w:line="240" w:lineRule="auto"/>
      <w:outlineLvl w:val="1"/>
    </w:pPr>
    <w:rPr>
      <w:rFonts w:ascii="Arial" w:hAnsi="Arial" w:eastAsia="黑体"/>
      <w:b/>
      <w:sz w:val="21"/>
    </w:rPr>
  </w:style>
  <w:style w:type="paragraph" w:styleId="4">
    <w:name w:val="heading 3"/>
    <w:basedOn w:val="1"/>
    <w:next w:val="1"/>
    <w:unhideWhenUsed/>
    <w:qFormat/>
    <w:uiPriority w:val="0"/>
    <w:pPr>
      <w:keepNext/>
      <w:keepLines/>
      <w:snapToGrid w:val="0"/>
      <w:spacing w:before="260" w:beforeLines="0" w:beforeAutospacing="0" w:after="260" w:afterLines="0" w:afterAutospacing="0" w:line="240" w:lineRule="auto"/>
      <w:outlineLvl w:val="2"/>
    </w:pPr>
    <w:rPr>
      <w:rFonts w:ascii="Arial Black" w:hAnsi="Arial Black" w:eastAsia="黑体"/>
      <w:b/>
    </w:rPr>
  </w:style>
  <w:style w:type="character" w:default="1" w:styleId="19">
    <w:name w:val="Default Paragraph Font"/>
    <w:semiHidden/>
    <w:unhideWhenUsed/>
    <w:qFormat/>
    <w:uiPriority w:val="1"/>
  </w:style>
  <w:style w:type="table" w:default="1" w:styleId="17">
    <w:name w:val="Normal Table"/>
    <w:semiHidden/>
    <w:unhideWhenUsed/>
    <w:qFormat/>
    <w:uiPriority w:val="99"/>
    <w:pPr>
      <w:keepNext w:val="0"/>
      <w:keepLines w:val="0"/>
      <w:widowControl/>
      <w:suppressLineNumbers w:val="0"/>
      <w:spacing w:before="0" w:beforeAutospacing="0" w:after="0" w:afterAutospacing="0"/>
      <w:ind w:left="0" w:right="0"/>
    </w:pPr>
    <w:rPr>
      <w:rFonts w:ascii="Calibri" w:hAnsi="Calibri" w:eastAsia="宋体" w:cs="Times New Roman"/>
      <w:kern w:val="2"/>
      <w:sz w:val="21"/>
      <w:szCs w:val="22"/>
    </w:rPr>
    <w:tblPr>
      <w:tblCellMar>
        <w:top w:w="0" w:type="dxa"/>
        <w:left w:w="108" w:type="dxa"/>
        <w:bottom w:w="0" w:type="dxa"/>
        <w:right w:w="108" w:type="dxa"/>
      </w:tblCellMar>
    </w:tblPr>
  </w:style>
  <w:style w:type="paragraph" w:styleId="5">
    <w:name w:val="Document Map"/>
    <w:basedOn w:val="1"/>
    <w:link w:val="35"/>
    <w:qFormat/>
    <w:uiPriority w:val="0"/>
    <w:rPr>
      <w:rFonts w:ascii="宋体"/>
      <w:sz w:val="18"/>
      <w:szCs w:val="18"/>
    </w:rPr>
  </w:style>
  <w:style w:type="paragraph" w:styleId="6">
    <w:name w:val="annotation text"/>
    <w:basedOn w:val="1"/>
    <w:link w:val="33"/>
    <w:qFormat/>
    <w:uiPriority w:val="0"/>
    <w:pPr>
      <w:jc w:val="left"/>
    </w:pPr>
    <w:rPr>
      <w:rFonts w:eastAsia="Times New Roman"/>
      <w:color w:val="000000"/>
      <w:kern w:val="0"/>
      <w:sz w:val="24"/>
    </w:rPr>
  </w:style>
  <w:style w:type="paragraph" w:styleId="7">
    <w:name w:val="Body Text Indent"/>
    <w:basedOn w:val="1"/>
    <w:link w:val="28"/>
    <w:qFormat/>
    <w:uiPriority w:val="0"/>
    <w:pPr>
      <w:ind w:left="420" w:leftChars="200"/>
    </w:pPr>
  </w:style>
  <w:style w:type="paragraph" w:styleId="8">
    <w:name w:val="toc 3"/>
    <w:basedOn w:val="1"/>
    <w:next w:val="1"/>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9">
    <w:name w:val="Balloon Text"/>
    <w:basedOn w:val="1"/>
    <w:link w:val="38"/>
    <w:qFormat/>
    <w:uiPriority w:val="0"/>
    <w:rPr>
      <w:sz w:val="18"/>
      <w:szCs w:val="18"/>
    </w:rPr>
  </w:style>
  <w:style w:type="paragraph" w:styleId="10">
    <w:name w:val="footer"/>
    <w:basedOn w:val="1"/>
    <w:link w:val="37"/>
    <w:qFormat/>
    <w:uiPriority w:val="0"/>
    <w:pPr>
      <w:tabs>
        <w:tab w:val="center" w:pos="4153"/>
        <w:tab w:val="right" w:pos="8306"/>
      </w:tabs>
      <w:snapToGrid w:val="0"/>
      <w:jc w:val="left"/>
    </w:pPr>
    <w:rPr>
      <w:sz w:val="18"/>
      <w:szCs w:val="18"/>
    </w:rPr>
  </w:style>
  <w:style w:type="paragraph" w:styleId="11">
    <w:name w:val="header"/>
    <w:basedOn w:val="1"/>
    <w:link w:val="36"/>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style>
  <w:style w:type="paragraph" w:styleId="13">
    <w:name w:val="toc 2"/>
    <w:basedOn w:val="1"/>
    <w:next w:val="1"/>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14">
    <w:name w:val="Normal (Web)"/>
    <w:basedOn w:val="1"/>
    <w:qFormat/>
    <w:uiPriority w:val="0"/>
    <w:rPr>
      <w:sz w:val="24"/>
    </w:rPr>
  </w:style>
  <w:style w:type="paragraph" w:styleId="15">
    <w:name w:val="Title"/>
    <w:basedOn w:val="1"/>
    <w:next w:val="1"/>
    <w:link w:val="32"/>
    <w:qFormat/>
    <w:uiPriority w:val="0"/>
    <w:pPr>
      <w:spacing w:beforeLines="400" w:after="330"/>
      <w:jc w:val="center"/>
      <w:outlineLvl w:val="0"/>
    </w:pPr>
    <w:rPr>
      <w:rFonts w:eastAsia="黑体"/>
      <w:sz w:val="28"/>
      <w:szCs w:val="28"/>
    </w:rPr>
  </w:style>
  <w:style w:type="paragraph" w:styleId="16">
    <w:name w:val="Body Text First Indent 2"/>
    <w:basedOn w:val="7"/>
    <w:link w:val="29"/>
    <w:qFormat/>
    <w:uiPriority w:val="0"/>
    <w:pPr>
      <w:spacing w:after="120"/>
      <w:ind w:firstLine="420" w:firstLineChars="200"/>
    </w:pPr>
    <w:rPr>
      <w:rFonts w:ascii="Calibri" w:hAnsi="Calibri"/>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Hyperlink"/>
    <w:basedOn w:val="19"/>
    <w:unhideWhenUsed/>
    <w:qFormat/>
    <w:uiPriority w:val="99"/>
    <w:rPr>
      <w:color w:val="0563C1" w:themeColor="hyperlink"/>
      <w:u w:val="single"/>
      <w14:textFill>
        <w14:solidFill>
          <w14:schemeClr w14:val="hlink"/>
        </w14:solidFill>
      </w14:textFill>
    </w:rPr>
  </w:style>
  <w:style w:type="character" w:customStyle="1" w:styleId="21">
    <w:name w:val="标题 1 Char"/>
    <w:basedOn w:val="19"/>
    <w:link w:val="2"/>
    <w:qFormat/>
    <w:uiPriority w:val="0"/>
    <w:rPr>
      <w:rFonts w:ascii="Arial Black" w:hAnsi="Arial Black" w:eastAsia="黑体"/>
      <w:b/>
      <w:bCs/>
      <w:kern w:val="44"/>
      <w:sz w:val="21"/>
      <w:szCs w:val="44"/>
    </w:rPr>
  </w:style>
  <w:style w:type="character" w:customStyle="1" w:styleId="22">
    <w:name w:val="标题 2 Char"/>
    <w:basedOn w:val="19"/>
    <w:link w:val="3"/>
    <w:qFormat/>
    <w:uiPriority w:val="0"/>
    <w:rPr>
      <w:rFonts w:ascii="Arial" w:hAnsi="Arial" w:eastAsia="黑体" w:cs="Times New Roman"/>
      <w:b/>
      <w:bCs/>
      <w:kern w:val="2"/>
      <w:sz w:val="21"/>
      <w:szCs w:val="32"/>
    </w:rPr>
  </w:style>
  <w:style w:type="paragraph" w:customStyle="1" w:styleId="23">
    <w:name w:val="博伦章"/>
    <w:basedOn w:val="2"/>
    <w:qFormat/>
    <w:uiPriority w:val="0"/>
    <w:pPr>
      <w:spacing w:before="40" w:after="240" w:line="360" w:lineRule="auto"/>
      <w:jc w:val="center"/>
    </w:pPr>
    <w:rPr>
      <w:rFonts w:eastAsia="黑体"/>
      <w:bCs/>
      <w:color w:val="000000"/>
      <w:sz w:val="32"/>
      <w:szCs w:val="44"/>
    </w:rPr>
  </w:style>
  <w:style w:type="paragraph" w:customStyle="1" w:styleId="24">
    <w:name w:val="WPSOffice手动目录 1"/>
    <w:qFormat/>
    <w:uiPriority w:val="0"/>
    <w:rPr>
      <w:rFonts w:ascii="Times New Roman" w:hAnsi="Times New Roman" w:eastAsia="宋体" w:cs="Times New Roman"/>
      <w:lang w:val="en-US" w:eastAsia="zh-CN" w:bidi="ar-SA"/>
    </w:rPr>
  </w:style>
  <w:style w:type="paragraph" w:customStyle="1" w:styleId="25">
    <w:name w:val="导则节"/>
    <w:basedOn w:val="3"/>
    <w:qFormat/>
    <w:uiPriority w:val="0"/>
    <w:pPr>
      <w:spacing w:line="360" w:lineRule="auto"/>
      <w:jc w:val="center"/>
    </w:pPr>
    <w:rPr>
      <w:rFonts w:ascii="Times New Roman" w:hAnsi="Times New Roman"/>
      <w:bCs/>
      <w:sz w:val="24"/>
      <w:szCs w:val="20"/>
    </w:rPr>
  </w:style>
  <w:style w:type="character" w:customStyle="1" w:styleId="26">
    <w:name w:val="font11"/>
    <w:basedOn w:val="19"/>
    <w:qFormat/>
    <w:uiPriority w:val="0"/>
    <w:rPr>
      <w:rFonts w:hint="default" w:ascii="Times New Roman" w:hAnsi="Times New Roman" w:cs="Times New Roman"/>
      <w:color w:val="000000"/>
      <w:sz w:val="18"/>
      <w:szCs w:val="18"/>
      <w:u w:val="none"/>
    </w:rPr>
  </w:style>
  <w:style w:type="paragraph" w:styleId="27">
    <w:name w:val="List Paragraph"/>
    <w:basedOn w:val="1"/>
    <w:qFormat/>
    <w:uiPriority w:val="34"/>
    <w:pPr>
      <w:spacing w:afterLines="100" w:line="360" w:lineRule="auto"/>
      <w:ind w:firstLine="420" w:firstLineChars="200"/>
    </w:pPr>
    <w:rPr>
      <w:sz w:val="24"/>
      <w:szCs w:val="28"/>
    </w:rPr>
  </w:style>
  <w:style w:type="character" w:customStyle="1" w:styleId="28">
    <w:name w:val="正文文本缩进 Char"/>
    <w:basedOn w:val="19"/>
    <w:link w:val="7"/>
    <w:qFormat/>
    <w:uiPriority w:val="0"/>
    <w:rPr>
      <w:rFonts w:hint="default" w:ascii="Calibri" w:hAnsi="Calibri" w:eastAsia="宋体" w:cs="Times New Roman"/>
      <w:kern w:val="2"/>
      <w:sz w:val="21"/>
      <w:szCs w:val="24"/>
    </w:rPr>
  </w:style>
  <w:style w:type="character" w:customStyle="1" w:styleId="29">
    <w:name w:val="正文首行缩进 2 Char"/>
    <w:basedOn w:val="28"/>
    <w:link w:val="16"/>
    <w:qFormat/>
    <w:uiPriority w:val="0"/>
    <w:rPr>
      <w:rFonts w:hint="default" w:ascii="Calibri" w:hAnsi="Calibri" w:eastAsia="宋体" w:cs="Times New Roman"/>
      <w:kern w:val="2"/>
      <w:sz w:val="21"/>
      <w:szCs w:val="24"/>
    </w:rPr>
  </w:style>
  <w:style w:type="paragraph" w:customStyle="1" w:styleId="30">
    <w:name w:val="段"/>
    <w:basedOn w:val="1"/>
    <w:link w:val="31"/>
    <w:qFormat/>
    <w:uiPriority w:val="0"/>
    <w:pPr>
      <w:widowControl/>
      <w:tabs>
        <w:tab w:val="center" w:pos="4201"/>
        <w:tab w:val="right" w:leader="dot" w:pos="9298"/>
      </w:tabs>
      <w:autoSpaceDE w:val="0"/>
      <w:autoSpaceDN w:val="0"/>
      <w:ind w:firstLine="420" w:firstLineChars="200"/>
    </w:pPr>
    <w:rPr>
      <w:rFonts w:hint="eastAsia" w:ascii="宋体"/>
      <w:kern w:val="0"/>
      <w:szCs w:val="20"/>
    </w:rPr>
  </w:style>
  <w:style w:type="character" w:customStyle="1" w:styleId="31">
    <w:name w:val="段 Char"/>
    <w:basedOn w:val="19"/>
    <w:link w:val="30"/>
    <w:qFormat/>
    <w:uiPriority w:val="0"/>
    <w:rPr>
      <w:rFonts w:hint="eastAsia" w:ascii="宋体" w:hAnsi="宋体" w:eastAsia="宋体" w:cs="宋体"/>
      <w:sz w:val="21"/>
    </w:rPr>
  </w:style>
  <w:style w:type="character" w:customStyle="1" w:styleId="32">
    <w:name w:val="标题 Char"/>
    <w:basedOn w:val="19"/>
    <w:link w:val="15"/>
    <w:qFormat/>
    <w:uiPriority w:val="0"/>
    <w:rPr>
      <w:rFonts w:hint="default" w:ascii="Times New Roman" w:hAnsi="Times New Roman" w:eastAsia="黑体" w:cs="Times New Roman"/>
      <w:kern w:val="2"/>
      <w:sz w:val="28"/>
      <w:szCs w:val="28"/>
    </w:rPr>
  </w:style>
  <w:style w:type="character" w:customStyle="1" w:styleId="33">
    <w:name w:val="批注文字 Char"/>
    <w:basedOn w:val="19"/>
    <w:link w:val="6"/>
    <w:qFormat/>
    <w:uiPriority w:val="0"/>
    <w:rPr>
      <w:rFonts w:hint="default" w:ascii="Times New Roman" w:hAnsi="Times New Roman" w:eastAsia="Times New Roman" w:cs="Times New Roman"/>
      <w:color w:val="000000"/>
      <w:sz w:val="24"/>
      <w:szCs w:val="24"/>
      <w:lang w:eastAsia="en-US" w:bidi="en-US"/>
    </w:rPr>
  </w:style>
  <w:style w:type="character" w:customStyle="1" w:styleId="34">
    <w:name w:val="Header or footer|1_"/>
    <w:basedOn w:val="19"/>
    <w:qFormat/>
    <w:uiPriority w:val="0"/>
    <w:rPr>
      <w:rFonts w:hint="default" w:ascii="Times New Roman" w:hAnsi="Times New Roman" w:eastAsia="Times New Roman" w:cs="Times New Roman"/>
      <w:b/>
      <w:bCs/>
      <w:color w:val="000000"/>
      <w:sz w:val="34"/>
      <w:szCs w:val="34"/>
      <w:lang w:eastAsia="en-US" w:bidi="en-US"/>
    </w:rPr>
  </w:style>
  <w:style w:type="character" w:customStyle="1" w:styleId="35">
    <w:name w:val="文档结构图 Char"/>
    <w:basedOn w:val="19"/>
    <w:link w:val="5"/>
    <w:qFormat/>
    <w:uiPriority w:val="0"/>
    <w:rPr>
      <w:rFonts w:ascii="宋体"/>
      <w:kern w:val="2"/>
      <w:sz w:val="18"/>
      <w:szCs w:val="18"/>
    </w:rPr>
  </w:style>
  <w:style w:type="character" w:customStyle="1" w:styleId="36">
    <w:name w:val="页眉 Char"/>
    <w:basedOn w:val="19"/>
    <w:link w:val="11"/>
    <w:qFormat/>
    <w:uiPriority w:val="0"/>
    <w:rPr>
      <w:kern w:val="2"/>
      <w:sz w:val="18"/>
      <w:szCs w:val="18"/>
    </w:rPr>
  </w:style>
  <w:style w:type="character" w:customStyle="1" w:styleId="37">
    <w:name w:val="页脚 Char"/>
    <w:basedOn w:val="19"/>
    <w:link w:val="10"/>
    <w:qFormat/>
    <w:uiPriority w:val="0"/>
    <w:rPr>
      <w:kern w:val="2"/>
      <w:sz w:val="18"/>
      <w:szCs w:val="18"/>
    </w:rPr>
  </w:style>
  <w:style w:type="character" w:customStyle="1" w:styleId="38">
    <w:name w:val="批注框文本 Char"/>
    <w:basedOn w:val="19"/>
    <w:link w:val="9"/>
    <w:qFormat/>
    <w:uiPriority w:val="0"/>
    <w:rPr>
      <w:kern w:val="2"/>
      <w:sz w:val="18"/>
      <w:szCs w:val="18"/>
    </w:rPr>
  </w:style>
  <w:style w:type="paragraph" w:customStyle="1" w:styleId="39">
    <w:name w:val="TOC 标题1"/>
    <w:basedOn w:val="2"/>
    <w:next w:val="1"/>
    <w:semiHidden/>
    <w:unhideWhenUsed/>
    <w:qFormat/>
    <w:uiPriority w:val="39"/>
    <w:pPr>
      <w:widowControl/>
      <w:spacing w:before="480" w:line="276" w:lineRule="auto"/>
      <w:jc w:val="left"/>
      <w:outlineLvl w:val="9"/>
    </w:pPr>
    <w:rPr>
      <w:rFonts w:asciiTheme="majorHAnsi" w:hAnsiTheme="majorHAnsi" w:eastAsiaTheme="majorEastAsia" w:cstheme="majorBidi"/>
      <w:bCs/>
      <w:color w:val="2E75B6" w:themeColor="accent1" w:themeShade="BF"/>
      <w:kern w:val="0"/>
      <w:sz w:val="28"/>
      <w:szCs w:val="28"/>
    </w:rPr>
  </w:style>
  <w:style w:type="paragraph" w:customStyle="1" w:styleId="40">
    <w:name w:val="一级条标题"/>
    <w:next w:val="30"/>
    <w:qFormat/>
    <w:uiPriority w:val="0"/>
    <w:pPr>
      <w:numPr>
        <w:ilvl w:val="1"/>
        <w:numId w:val="1"/>
      </w:numPr>
      <w:spacing w:before="156" w:beforeLines="50" w:after="156" w:afterLines="50"/>
      <w:outlineLvl w:val="2"/>
    </w:pPr>
    <w:rPr>
      <w:rFonts w:ascii="黑体" w:hAnsi="Times New Roman" w:eastAsia="黑体" w:cs="Times New Roman"/>
      <w:sz w:val="21"/>
      <w:szCs w:val="21"/>
      <w:lang w:val="en-US" w:eastAsia="zh-CN" w:bidi="ar-SA"/>
    </w:rPr>
  </w:style>
  <w:style w:type="character" w:customStyle="1" w:styleId="41">
    <w:name w:val="fontstyle01"/>
    <w:basedOn w:val="19"/>
    <w:qFormat/>
    <w:uiPriority w:val="0"/>
    <w:rPr>
      <w:rFonts w:ascii="宋体" w:hAnsi="宋体" w:eastAsia="宋体" w:cs="宋体"/>
      <w:color w:val="000000"/>
      <w:sz w:val="22"/>
      <w:szCs w:val="22"/>
    </w:rPr>
  </w:style>
  <w:style w:type="character" w:customStyle="1" w:styleId="42">
    <w:name w:val="fontstyle21"/>
    <w:basedOn w:val="19"/>
    <w:qFormat/>
    <w:uiPriority w:val="0"/>
    <w:rPr>
      <w:rFonts w:ascii="TimesNewRomanPSMT" w:hAnsi="TimesNewRomanPSMT" w:eastAsia="TimesNewRomanPSMT" w:cs="TimesNewRomanPSMT"/>
      <w:color w:val="000000"/>
      <w:sz w:val="22"/>
      <w:szCs w:val="22"/>
    </w:rPr>
  </w:style>
  <w:style w:type="character" w:customStyle="1" w:styleId="43">
    <w:name w:val="Body text|1_"/>
    <w:basedOn w:val="19"/>
    <w:link w:val="44"/>
    <w:qFormat/>
    <w:uiPriority w:val="0"/>
    <w:rPr>
      <w:rFonts w:hint="eastAsia" w:ascii="宋体" w:hAnsi="宋体" w:eastAsia="宋体" w:cs="宋体"/>
      <w:sz w:val="48"/>
      <w:szCs w:val="48"/>
      <w:lang w:val="zh-TW" w:eastAsia="zh-TW" w:bidi="zh-TW"/>
    </w:rPr>
  </w:style>
  <w:style w:type="paragraph" w:customStyle="1" w:styleId="44">
    <w:name w:val="Body text|1"/>
    <w:basedOn w:val="1"/>
    <w:link w:val="43"/>
    <w:qFormat/>
    <w:uiPriority w:val="0"/>
    <w:pPr>
      <w:keepNext w:val="0"/>
      <w:keepLines w:val="0"/>
      <w:widowControl w:val="0"/>
      <w:suppressLineNumbers w:val="0"/>
      <w:spacing w:before="0" w:beforeAutospacing="0" w:after="220" w:afterAutospacing="0" w:line="328" w:lineRule="auto"/>
      <w:ind w:left="0" w:right="0" w:firstLine="260"/>
      <w:jc w:val="left"/>
    </w:pPr>
    <w:rPr>
      <w:rFonts w:hint="eastAsia" w:ascii="宋体" w:hAnsi="宋体" w:eastAsia="宋体" w:cs="宋体"/>
      <w:color w:val="auto"/>
      <w:kern w:val="0"/>
      <w:sz w:val="48"/>
      <w:szCs w:val="48"/>
      <w:lang w:val="en-US" w:eastAsia="zh-CN" w:bidi="ar"/>
    </w:rPr>
  </w:style>
  <w:style w:type="paragraph" w:customStyle="1" w:styleId="45">
    <w:name w:val="Table Paragraph"/>
    <w:basedOn w:val="1"/>
    <w:qFormat/>
    <w:uiPriority w:val="1"/>
    <w:pPr>
      <w:spacing w:before="86"/>
      <w:jc w:val="center"/>
    </w:pPr>
    <w:rPr>
      <w:rFonts w:ascii="宋体" w:hAnsi="宋体" w:eastAsia="宋体" w:cs="宋体"/>
      <w:lang w:val="en-US" w:eastAsia="en-US" w:bidi="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22.png"/><Relationship Id="rId3" Type="http://schemas.openxmlformats.org/officeDocument/2006/relationships/header" Target="header1.xml"/><Relationship Id="rId29" Type="http://schemas.openxmlformats.org/officeDocument/2006/relationships/image" Target="media/image21.png"/><Relationship Id="rId28" Type="http://schemas.openxmlformats.org/officeDocument/2006/relationships/image" Target="media/image20.png"/><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extobjs>
    <extobj name="ECB019B1-382A-4266-B25C-5B523AA43C14-1">
      <extobjdata type="ECB019B1-382A-4266-B25C-5B523AA43C14" data="ewoJIkZpbGVJZCIgOiAiMjA3OTQzNjAwMzAyIiwKCSJHcm91cElkIiA6ICIyNTMxMTE0MzciLAoJIkltYWdlIiA6ICJpVkJPUncwS0dnb0FBQUFOU1VoRVVnQUFBMThBQUFHQUNBWUFBQUJTc2RpNkFBQUFDWEJJV1hNQUFBc1RBQUFMRXdFQW1wd1lBQUFnQUVsRVFWUjRuT3pkZVZoVHgvb0g4TytjUU1JbUZGRlIzTGNybGxaSVVLdFdxMVZycXovWFNsMXJYV3F0dlhWQlJhdFdyZXUxS2k0dDNvcDFLUmNYdE5kZHE2aG85V3BMMVVLQWlyaXZpS0s0QVlZbHlabmZINWhUQWdtTEpnVDAvVHdQanpsejVwd3p3WkRrUFRQekRrQ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"/>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49</Pages>
  <Words>16459</Words>
  <Characters>18717</Characters>
  <Lines>156</Lines>
  <Paragraphs>44</Paragraphs>
  <TotalTime>1</TotalTime>
  <ScaleCrop>false</ScaleCrop>
  <LinksUpToDate>false</LinksUpToDate>
  <CharactersWithSpaces>20382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2022-04-26T01:11:00Z</dcterms:created>
  <dc:creator>锋锋</dc:creator>
  <cp:lastModifiedBy>锋锋</cp:lastModifiedBy>
  <cp:lastPrinted>2022-11-25T01:23:00Z</cp:lastPrinted>
  <dcterms:modified xsi:type="dcterms:W3CDTF">2023-07-27T07:03:56Z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8E1A72D808CE41B7B516E7C6B80FFF69_13</vt:lpwstr>
  </property>
</Properties>
</file>